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340119" w:rsidP="00B22090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922FF1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MASH testing of Rub-</w:t>
            </w:r>
            <w:r w:rsidR="00340119">
              <w:rPr>
                <w:sz w:val="22"/>
              </w:rPr>
              <w:t>Rail</w:t>
            </w:r>
            <w:bookmarkStart w:id="0" w:name="_GoBack"/>
            <w:bookmarkEnd w:id="0"/>
          </w:p>
        </w:tc>
      </w:tr>
      <w:tr w:rsidR="00E1663A" w:rsidRPr="00027C26" w:rsidTr="00CA71A4">
        <w:trPr>
          <w:cantSplit/>
          <w:trHeight w:hRule="exact" w:val="150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Pr="00027C26" w:rsidRDefault="00922FF1" w:rsidP="00965A17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Rub-</w:t>
            </w:r>
            <w:r w:rsidR="00965A17">
              <w:rPr>
                <w:sz w:val="22"/>
              </w:rPr>
              <w:t xml:space="preserve">Rail (RER01 and RLR01) in combination with w-beam guardrail has been utilized for both mitigation of crash severity for motorcycle impacts and to improve the </w:t>
            </w:r>
            <w:proofErr w:type="spellStart"/>
            <w:r w:rsidR="00965A17">
              <w:rPr>
                <w:sz w:val="22"/>
              </w:rPr>
              <w:t>redirective</w:t>
            </w:r>
            <w:proofErr w:type="spellEnd"/>
            <w:r w:rsidR="00965A17">
              <w:rPr>
                <w:sz w:val="22"/>
              </w:rPr>
              <w:t xml:space="preserve"> capabilities of guardrail (i.e. reduce underrides) in median/slope applications.  This post option needs to be reevaluated to establish MASH acceptability</w:t>
            </w:r>
            <w:r w:rsidR="00D25E7C">
              <w:rPr>
                <w:sz w:val="22"/>
              </w:rPr>
              <w:t xml:space="preserve"> when used with 31-in w-beam guardrail</w:t>
            </w:r>
            <w:r w:rsidR="00965A17">
              <w:rPr>
                <w:sz w:val="22"/>
              </w:rPr>
              <w:t>.</w:t>
            </w:r>
          </w:p>
        </w:tc>
      </w:tr>
      <w:tr w:rsidR="00E1663A" w:rsidTr="00CA71A4">
        <w:trPr>
          <w:cantSplit/>
          <w:trHeight w:hRule="exact" w:val="124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D25E7C" w:rsidP="00D25E7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Provide</w:t>
            </w:r>
            <w:r w:rsidR="00965A17">
              <w:rPr>
                <w:sz w:val="22"/>
              </w:rPr>
              <w:t xml:space="preserve"> MASH </w:t>
            </w:r>
            <w:r>
              <w:rPr>
                <w:sz w:val="22"/>
              </w:rPr>
              <w:t xml:space="preserve">acceptance </w:t>
            </w:r>
            <w:r w:rsidR="00965A17">
              <w:rPr>
                <w:sz w:val="22"/>
              </w:rPr>
              <w:t>of w-beam gu</w:t>
            </w:r>
            <w:r w:rsidR="00922FF1">
              <w:rPr>
                <w:sz w:val="22"/>
              </w:rPr>
              <w:t xml:space="preserve">ardrail in combination with </w:t>
            </w:r>
            <w:proofErr w:type="spellStart"/>
            <w:r w:rsidR="00922FF1">
              <w:rPr>
                <w:sz w:val="22"/>
              </w:rPr>
              <w:t>Rub</w:t>
            </w:r>
            <w:r w:rsidR="00965A17">
              <w:rPr>
                <w:sz w:val="22"/>
              </w:rPr>
              <w:t>Rail</w:t>
            </w:r>
            <w:proofErr w:type="spellEnd"/>
            <w:r w:rsidR="00965A17">
              <w:rPr>
                <w:sz w:val="22"/>
              </w:rPr>
              <w:t>.</w:t>
            </w:r>
          </w:p>
          <w:p w:rsidR="00D25E7C" w:rsidRDefault="00D25E7C" w:rsidP="00D25E7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D25E7C" w:rsidRDefault="00922FF1" w:rsidP="00D25E7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Determine if the Rub-</w:t>
            </w:r>
            <w:r w:rsidR="00D25E7C">
              <w:rPr>
                <w:sz w:val="22"/>
              </w:rPr>
              <w:t xml:space="preserve">Rail improves the </w:t>
            </w:r>
            <w:proofErr w:type="spellStart"/>
            <w:r w:rsidR="00D25E7C">
              <w:rPr>
                <w:sz w:val="22"/>
              </w:rPr>
              <w:t>redirective</w:t>
            </w:r>
            <w:proofErr w:type="spellEnd"/>
            <w:r w:rsidR="00D25E7C">
              <w:rPr>
                <w:sz w:val="22"/>
              </w:rPr>
              <w:t xml:space="preserve"> and capture capacity of 31-in w-beam guardrail.</w:t>
            </w:r>
          </w:p>
        </w:tc>
      </w:tr>
      <w:tr w:rsidR="00E1663A" w:rsidTr="00CA71A4">
        <w:trPr>
          <w:cantSplit/>
          <w:trHeight w:hRule="exact" w:val="2086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D25E7C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With the impending adoption of the MASH Implementation Agreement evaluating currently used alternatives is necessary for their continued use.</w:t>
            </w:r>
          </w:p>
          <w:p w:rsidR="00D25E7C" w:rsidRDefault="00D25E7C" w:rsidP="005C334B">
            <w:pPr>
              <w:spacing w:before="20"/>
              <w:ind w:right="-60"/>
              <w:rPr>
                <w:sz w:val="22"/>
              </w:rPr>
            </w:pPr>
          </w:p>
          <w:p w:rsidR="00D25E7C" w:rsidRDefault="00D25E7C" w:rsidP="0076369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Will also provide valuable information to supplement ongoing research (</w:t>
            </w:r>
            <w:r w:rsidRPr="0076369E">
              <w:rPr>
                <w:i/>
                <w:sz w:val="22"/>
              </w:rPr>
              <w:t>NCHRP 22-22(02)</w:t>
            </w:r>
            <w:r w:rsidR="0076369E">
              <w:rPr>
                <w:i/>
                <w:sz w:val="22"/>
              </w:rPr>
              <w:t xml:space="preserve"> –</w:t>
            </w:r>
            <w:r>
              <w:rPr>
                <w:sz w:val="22"/>
              </w:rPr>
              <w:t xml:space="preserve"> </w:t>
            </w:r>
            <w:r w:rsidR="0076369E" w:rsidRPr="0076369E">
              <w:rPr>
                <w:i/>
                <w:sz w:val="22"/>
              </w:rPr>
              <w:t>Effectiveness of Traffic Barriers on Non-Level Terrain</w:t>
            </w:r>
            <w:r w:rsidR="0076369E">
              <w:rPr>
                <w:sz w:val="22"/>
              </w:rPr>
              <w:t>)</w:t>
            </w:r>
            <w:r w:rsidR="0076369E" w:rsidRPr="0076369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to evaluate the acceptable placement location of barriers in medians if the Rub Rail improves the capture capacity of double-faces w-beam guardrail. </w:t>
            </w:r>
          </w:p>
        </w:tc>
      </w:tr>
      <w:tr w:rsidR="00E1663A" w:rsidTr="004964F6">
        <w:trPr>
          <w:cantSplit/>
          <w:trHeight w:val="35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922FF1" w:rsidP="00BF104A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Research will be needed to evaluate the most appropriate Rub-Rail standards from the TF13 Barrier Hardware Guide (i.e. RER01 or RLR01) for </w:t>
            </w:r>
            <w:r w:rsidR="00CA71A4">
              <w:rPr>
                <w:sz w:val="22"/>
              </w:rPr>
              <w:t xml:space="preserve">MASH </w:t>
            </w:r>
            <w:r>
              <w:rPr>
                <w:sz w:val="22"/>
              </w:rPr>
              <w:t>testing.</w:t>
            </w:r>
            <w:r w:rsidR="00CA71A4">
              <w:rPr>
                <w:sz w:val="22"/>
              </w:rPr>
              <w:t xml:space="preserve">  Example photo below.</w:t>
            </w:r>
          </w:p>
          <w:p w:rsidR="00CA71A4" w:rsidRDefault="00CA71A4" w:rsidP="00BF104A">
            <w:pPr>
              <w:spacing w:before="20"/>
              <w:ind w:left="-60" w:right="-60"/>
              <w:rPr>
                <w:sz w:val="22"/>
              </w:rPr>
            </w:pPr>
          </w:p>
          <w:p w:rsidR="00CA71A4" w:rsidRDefault="00CA71A4" w:rsidP="00CA71A4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3493BD" wp14:editId="579B6B6C">
                  <wp:extent cx="4899660" cy="231684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150" cy="235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1A4" w:rsidRDefault="00CA71A4" w:rsidP="00CA71A4">
            <w:pPr>
              <w:spacing w:before="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112819"/>
    <w:rsid w:val="001E0A4F"/>
    <w:rsid w:val="001F2C14"/>
    <w:rsid w:val="002F6FDC"/>
    <w:rsid w:val="0030240F"/>
    <w:rsid w:val="00340119"/>
    <w:rsid w:val="0034439B"/>
    <w:rsid w:val="003F7056"/>
    <w:rsid w:val="004436E5"/>
    <w:rsid w:val="00456DEE"/>
    <w:rsid w:val="004964F6"/>
    <w:rsid w:val="004B595F"/>
    <w:rsid w:val="004E2005"/>
    <w:rsid w:val="004F617C"/>
    <w:rsid w:val="00561A52"/>
    <w:rsid w:val="005C334B"/>
    <w:rsid w:val="005F11C2"/>
    <w:rsid w:val="00667596"/>
    <w:rsid w:val="00672A2C"/>
    <w:rsid w:val="006A20E1"/>
    <w:rsid w:val="006A5825"/>
    <w:rsid w:val="006B6BD8"/>
    <w:rsid w:val="00700EC0"/>
    <w:rsid w:val="00736470"/>
    <w:rsid w:val="0076369E"/>
    <w:rsid w:val="00765A25"/>
    <w:rsid w:val="00781BB9"/>
    <w:rsid w:val="007A7EFD"/>
    <w:rsid w:val="007B2411"/>
    <w:rsid w:val="007B6779"/>
    <w:rsid w:val="007C2C55"/>
    <w:rsid w:val="00801159"/>
    <w:rsid w:val="00905FC6"/>
    <w:rsid w:val="00922FF1"/>
    <w:rsid w:val="00961197"/>
    <w:rsid w:val="00965A17"/>
    <w:rsid w:val="009C468F"/>
    <w:rsid w:val="009E6237"/>
    <w:rsid w:val="00A12002"/>
    <w:rsid w:val="00AB55FF"/>
    <w:rsid w:val="00B22090"/>
    <w:rsid w:val="00B36C59"/>
    <w:rsid w:val="00B4012E"/>
    <w:rsid w:val="00B77A6F"/>
    <w:rsid w:val="00B8345D"/>
    <w:rsid w:val="00B87EB5"/>
    <w:rsid w:val="00BB62F3"/>
    <w:rsid w:val="00BE5107"/>
    <w:rsid w:val="00BF104A"/>
    <w:rsid w:val="00C65E15"/>
    <w:rsid w:val="00C94C53"/>
    <w:rsid w:val="00CA71A4"/>
    <w:rsid w:val="00CD2768"/>
    <w:rsid w:val="00CE7AFD"/>
    <w:rsid w:val="00D25E7C"/>
    <w:rsid w:val="00D368C1"/>
    <w:rsid w:val="00D55EBA"/>
    <w:rsid w:val="00D73759"/>
    <w:rsid w:val="00D95103"/>
    <w:rsid w:val="00DF58ED"/>
    <w:rsid w:val="00E1663A"/>
    <w:rsid w:val="00E43154"/>
    <w:rsid w:val="00E80036"/>
    <w:rsid w:val="00E87730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B1416-A74A-4FB0-AC43-65791EE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subject/>
  <dc:creator>dor9032</dc:creator>
  <cp:keywords/>
  <dc:description/>
  <cp:lastModifiedBy>Sheppard, Derwood</cp:lastModifiedBy>
  <cp:revision>6</cp:revision>
  <cp:lastPrinted>2015-09-09T12:13:00Z</cp:lastPrinted>
  <dcterms:created xsi:type="dcterms:W3CDTF">2015-09-01T19:53:00Z</dcterms:created>
  <dcterms:modified xsi:type="dcterms:W3CDTF">2015-09-09T12:13:00Z</dcterms:modified>
</cp:coreProperties>
</file>