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06" w:tblpY="-34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860"/>
      </w:tblGrid>
      <w:tr w:rsidR="00E1663A" w:rsidTr="00B4012E">
        <w:trPr>
          <w:cantSplit/>
          <w:trHeight w:val="740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E1663A" w:rsidRDefault="00E1663A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Roadside Safety Pooled Fund Program</w:t>
            </w:r>
          </w:p>
          <w:p w:rsidR="00E1663A" w:rsidRDefault="00C65E15" w:rsidP="00C65E15">
            <w:pPr>
              <w:spacing w:before="20"/>
              <w:ind w:left="-60" w:right="-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Research </w:t>
            </w:r>
            <w:r w:rsidR="00E1663A">
              <w:rPr>
                <w:b/>
                <w:sz w:val="28"/>
              </w:rPr>
              <w:t>Problem Statement</w:t>
            </w:r>
          </w:p>
        </w:tc>
        <w:tc>
          <w:tcPr>
            <w:tcW w:w="4860" w:type="dxa"/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State:</w:t>
            </w:r>
          </w:p>
          <w:p w:rsidR="00E1663A" w:rsidRDefault="00822AEC" w:rsidP="00822AEC">
            <w:pPr>
              <w:spacing w:before="120"/>
              <w:ind w:left="-60" w:right="-6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Minnesota </w:t>
            </w:r>
            <w:r w:rsidRPr="008E291A">
              <w:rPr>
                <w:sz w:val="22"/>
                <w:szCs w:val="22"/>
              </w:rPr>
              <w:t>(MN-</w:t>
            </w:r>
            <w:r w:rsidR="002A0EA1">
              <w:rPr>
                <w:sz w:val="22"/>
                <w:szCs w:val="22"/>
              </w:rPr>
              <w:t>85</w:t>
            </w:r>
            <w:bookmarkStart w:id="0" w:name="_GoBack"/>
            <w:bookmarkEnd w:id="0"/>
            <w:r w:rsidRPr="008E291A">
              <w:rPr>
                <w:sz w:val="22"/>
                <w:szCs w:val="22"/>
              </w:rPr>
              <w:t>)</w:t>
            </w:r>
            <w:r w:rsidR="00DB0A18">
              <w:rPr>
                <w:sz w:val="22"/>
                <w:szCs w:val="22"/>
              </w:rPr>
              <w:t xml:space="preserve"> </w:t>
            </w:r>
            <w:r w:rsidR="00DB0A18" w:rsidRPr="00DB0A18">
              <w:rPr>
                <w:b/>
                <w:color w:val="FF0000"/>
                <w:sz w:val="22"/>
                <w:szCs w:val="22"/>
              </w:rPr>
              <w:t>DRAFT</w:t>
            </w:r>
          </w:p>
          <w:p w:rsidR="00275998" w:rsidRPr="00672A2C" w:rsidRDefault="00275998" w:rsidP="00275998">
            <w:pPr>
              <w:spacing w:before="120"/>
              <w:ind w:left="-60" w:right="-60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Pr="00275998">
              <w:rPr>
                <w:sz w:val="16"/>
                <w:szCs w:val="22"/>
              </w:rPr>
              <w:t>TTI_MN Problem Statement PCB Steel Cover Plate</w:t>
            </w:r>
            <w:r>
              <w:rPr>
                <w:sz w:val="16"/>
                <w:szCs w:val="22"/>
              </w:rPr>
              <w:t>)</w:t>
            </w:r>
          </w:p>
        </w:tc>
      </w:tr>
      <w:tr w:rsidR="00E1663A" w:rsidTr="00F97582">
        <w:trPr>
          <w:cantSplit/>
          <w:trHeight w:hRule="exact" w:val="967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:rsidR="00F97582" w:rsidRDefault="002A50CB" w:rsidP="00F97582">
            <w:pPr>
              <w:spacing w:before="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>Portable Concrete Barrier</w:t>
            </w:r>
          </w:p>
          <w:p w:rsidR="00F97582" w:rsidRDefault="002A50CB" w:rsidP="002A50CB">
            <w:pPr>
              <w:spacing w:before="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Steel Cover </w:t>
            </w:r>
            <w:r w:rsidR="00F97582">
              <w:rPr>
                <w:sz w:val="22"/>
              </w:rPr>
              <w:t>P</w:t>
            </w:r>
            <w:r>
              <w:rPr>
                <w:sz w:val="22"/>
              </w:rPr>
              <w:t>late for Large Open Joint</w:t>
            </w:r>
            <w:r w:rsidR="00F97582">
              <w:rPr>
                <w:sz w:val="22"/>
              </w:rPr>
              <w:t>s</w:t>
            </w:r>
          </w:p>
        </w:tc>
      </w:tr>
      <w:tr w:rsidR="00E1663A" w:rsidRPr="00027C26" w:rsidTr="005C21E4">
        <w:trPr>
          <w:cantSplit/>
          <w:trHeight w:hRule="exact" w:val="391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Pr="00027C26" w:rsidRDefault="00E1663A">
            <w:pPr>
              <w:spacing w:before="20"/>
              <w:ind w:left="-60" w:right="-60"/>
              <w:rPr>
                <w:sz w:val="16"/>
              </w:rPr>
            </w:pPr>
            <w:r w:rsidRPr="00027C26">
              <w:rPr>
                <w:sz w:val="16"/>
              </w:rPr>
              <w:t xml:space="preserve">Problem Statement: </w:t>
            </w:r>
          </w:p>
          <w:p w:rsidR="00D33276" w:rsidRDefault="00446A72" w:rsidP="00D33276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>Many states have an</w:t>
            </w:r>
            <w:r w:rsidR="00D33276">
              <w:rPr>
                <w:sz w:val="22"/>
              </w:rPr>
              <w:t xml:space="preserve"> F-shape </w:t>
            </w:r>
            <w:r>
              <w:rPr>
                <w:sz w:val="22"/>
              </w:rPr>
              <w:t xml:space="preserve">portable </w:t>
            </w:r>
            <w:r w:rsidR="00D33276">
              <w:rPr>
                <w:sz w:val="22"/>
              </w:rPr>
              <w:t>concrete barrier system that provide</w:t>
            </w:r>
            <w:r>
              <w:rPr>
                <w:sz w:val="22"/>
              </w:rPr>
              <w:t>s</w:t>
            </w:r>
            <w:r w:rsidR="00D33276">
              <w:rPr>
                <w:sz w:val="22"/>
              </w:rPr>
              <w:t xml:space="preserve"> </w:t>
            </w:r>
            <w:r>
              <w:rPr>
                <w:sz w:val="22"/>
              </w:rPr>
              <w:t>positive</w:t>
            </w:r>
            <w:r w:rsidR="00D33276">
              <w:rPr>
                <w:sz w:val="22"/>
              </w:rPr>
              <w:t xml:space="preserve"> protection during roadway improvement projects.  The length of these installations can become quiet long.  This length often </w:t>
            </w:r>
            <w:r w:rsidR="005C21E4">
              <w:rPr>
                <w:sz w:val="22"/>
              </w:rPr>
              <w:t>requires</w:t>
            </w:r>
            <w:r w:rsidR="00D33276">
              <w:rPr>
                <w:sz w:val="22"/>
              </w:rPr>
              <w:t xml:space="preserve"> the need for </w:t>
            </w:r>
            <w:r>
              <w:rPr>
                <w:sz w:val="22"/>
              </w:rPr>
              <w:t xml:space="preserve">an </w:t>
            </w:r>
            <w:r w:rsidR="005C21E4">
              <w:rPr>
                <w:sz w:val="22"/>
              </w:rPr>
              <w:t>expansion</w:t>
            </w:r>
            <w:r>
              <w:rPr>
                <w:sz w:val="22"/>
              </w:rPr>
              <w:t xml:space="preserve"> joint</w:t>
            </w:r>
            <w:r w:rsidR="005C21E4">
              <w:rPr>
                <w:sz w:val="22"/>
              </w:rPr>
              <w:t xml:space="preserve"> somewhere </w:t>
            </w:r>
            <w:r>
              <w:rPr>
                <w:sz w:val="22"/>
              </w:rPr>
              <w:t>along its</w:t>
            </w:r>
            <w:r w:rsidR="005C21E4">
              <w:rPr>
                <w:sz w:val="22"/>
              </w:rPr>
              <w:t xml:space="preserve"> length.  </w:t>
            </w:r>
          </w:p>
          <w:p w:rsidR="005C21E4" w:rsidRDefault="005C21E4" w:rsidP="00D33276">
            <w:pPr>
              <w:spacing w:before="20"/>
              <w:ind w:left="-60" w:right="-60"/>
              <w:rPr>
                <w:sz w:val="22"/>
              </w:rPr>
            </w:pPr>
          </w:p>
          <w:p w:rsidR="005C21E4" w:rsidRDefault="005C21E4" w:rsidP="00D33276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>There is also a need for this type of connection to help with resetting the barrier after a crash.</w:t>
            </w:r>
          </w:p>
          <w:p w:rsidR="00D33276" w:rsidRDefault="00D33276" w:rsidP="00D33276">
            <w:pPr>
              <w:spacing w:before="20"/>
              <w:ind w:left="-60" w:right="-60"/>
              <w:rPr>
                <w:sz w:val="22"/>
              </w:rPr>
            </w:pPr>
          </w:p>
          <w:p w:rsidR="00A96545" w:rsidRDefault="005C21E4" w:rsidP="005C21E4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 xml:space="preserve">It is also </w:t>
            </w:r>
            <w:r w:rsidR="00D33276">
              <w:rPr>
                <w:sz w:val="22"/>
              </w:rPr>
              <w:t xml:space="preserve">possible that </w:t>
            </w:r>
            <w:r w:rsidR="00446A72">
              <w:rPr>
                <w:sz w:val="22"/>
              </w:rPr>
              <w:t>such a connection</w:t>
            </w:r>
            <w:r w:rsidR="00D3327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could </w:t>
            </w:r>
            <w:r w:rsidR="00446A72">
              <w:rPr>
                <w:sz w:val="22"/>
              </w:rPr>
              <w:t xml:space="preserve">be used to </w:t>
            </w:r>
            <w:r>
              <w:rPr>
                <w:sz w:val="22"/>
              </w:rPr>
              <w:t>travers</w:t>
            </w:r>
            <w:r w:rsidR="00446A72">
              <w:rPr>
                <w:sz w:val="22"/>
              </w:rPr>
              <w:t>e</w:t>
            </w:r>
            <w:r>
              <w:rPr>
                <w:sz w:val="22"/>
              </w:rPr>
              <w:t xml:space="preserve"> </w:t>
            </w:r>
            <w:r w:rsidR="00446A72">
              <w:rPr>
                <w:sz w:val="22"/>
              </w:rPr>
              <w:t xml:space="preserve">a </w:t>
            </w:r>
            <w:r w:rsidR="00D33276">
              <w:rPr>
                <w:sz w:val="22"/>
              </w:rPr>
              <w:t xml:space="preserve">bridge joint with significant </w:t>
            </w:r>
            <w:r w:rsidR="00446A72">
              <w:rPr>
                <w:sz w:val="22"/>
              </w:rPr>
              <w:t xml:space="preserve">longitudinal </w:t>
            </w:r>
            <w:r w:rsidR="00D33276">
              <w:rPr>
                <w:sz w:val="22"/>
              </w:rPr>
              <w:t>movement (</w:t>
            </w:r>
            <w:r w:rsidR="00446A72">
              <w:rPr>
                <w:sz w:val="22"/>
              </w:rPr>
              <w:t>e.g.</w:t>
            </w:r>
            <w:r w:rsidR="00D33276">
              <w:rPr>
                <w:sz w:val="22"/>
              </w:rPr>
              <w:t xml:space="preserve"> finger joint).  </w:t>
            </w:r>
            <w:r w:rsidR="00446A72">
              <w:rPr>
                <w:sz w:val="22"/>
              </w:rPr>
              <w:t>Without proper design, s</w:t>
            </w:r>
            <w:r w:rsidR="00D33276">
              <w:rPr>
                <w:sz w:val="22"/>
              </w:rPr>
              <w:t>uch movement may place excessive stresses on the deck pins or the pinned connections between the barrier units.</w:t>
            </w:r>
          </w:p>
          <w:p w:rsidR="005C21E4" w:rsidRDefault="005C21E4" w:rsidP="005C21E4">
            <w:pPr>
              <w:spacing w:before="20"/>
              <w:ind w:left="-60" w:right="-60"/>
              <w:rPr>
                <w:sz w:val="22"/>
              </w:rPr>
            </w:pPr>
          </w:p>
          <w:p w:rsidR="005C21E4" w:rsidRDefault="005C21E4" w:rsidP="005C21E4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 xml:space="preserve">We also feel that such a device would help during staging of a project where access points could be </w:t>
            </w:r>
            <w:r w:rsidR="00446A72">
              <w:rPr>
                <w:sz w:val="22"/>
              </w:rPr>
              <w:t xml:space="preserve">accommodated </w:t>
            </w:r>
            <w:r>
              <w:rPr>
                <w:sz w:val="22"/>
              </w:rPr>
              <w:t>without resetting the whole run of barrier.</w:t>
            </w:r>
          </w:p>
          <w:p w:rsidR="005C21E4" w:rsidRPr="00027C26" w:rsidRDefault="005C21E4" w:rsidP="005C21E4">
            <w:pPr>
              <w:spacing w:before="20"/>
              <w:ind w:left="-60" w:right="-60"/>
              <w:rPr>
                <w:sz w:val="22"/>
              </w:rPr>
            </w:pPr>
          </w:p>
        </w:tc>
      </w:tr>
      <w:tr w:rsidR="00E1663A" w:rsidTr="005C21E4">
        <w:trPr>
          <w:cantSplit/>
          <w:trHeight w:hRule="exact" w:val="125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Objectives of the Study:</w:t>
            </w:r>
            <w:r w:rsidR="0034439B">
              <w:rPr>
                <w:sz w:val="16"/>
              </w:rPr>
              <w:t xml:space="preserve"> </w:t>
            </w:r>
          </w:p>
          <w:p w:rsidR="0034439B" w:rsidRDefault="005C21E4" w:rsidP="00446A7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To develop a Portable Concrete Barrier </w:t>
            </w:r>
            <w:r w:rsidR="00446A72">
              <w:rPr>
                <w:sz w:val="22"/>
              </w:rPr>
              <w:t>s</w:t>
            </w:r>
            <w:r>
              <w:rPr>
                <w:sz w:val="22"/>
              </w:rPr>
              <w:t>teel connection plate.</w:t>
            </w:r>
          </w:p>
        </w:tc>
      </w:tr>
      <w:tr w:rsidR="00E1663A" w:rsidTr="005C334B">
        <w:trPr>
          <w:cantSplit/>
          <w:trHeight w:hRule="exact" w:val="161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Expected Benefits:</w:t>
            </w:r>
          </w:p>
          <w:p w:rsidR="00E1663A" w:rsidRDefault="005C21E4" w:rsidP="005C21E4">
            <w:pPr>
              <w:spacing w:before="20"/>
              <w:ind w:right="-60"/>
              <w:rPr>
                <w:sz w:val="22"/>
              </w:rPr>
            </w:pPr>
            <w:r>
              <w:rPr>
                <w:sz w:val="22"/>
              </w:rPr>
              <w:t>The device would benefit construction staging and crash response time.</w:t>
            </w:r>
          </w:p>
        </w:tc>
      </w:tr>
      <w:tr w:rsidR="00E1663A" w:rsidTr="000E06A1">
        <w:trPr>
          <w:cantSplit/>
          <w:trHeight w:val="231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i/>
                <w:sz w:val="16"/>
              </w:rPr>
            </w:pPr>
            <w:r>
              <w:rPr>
                <w:sz w:val="16"/>
              </w:rPr>
              <w:t>Description of the Proposed Feature to be Tested:</w:t>
            </w:r>
            <w:r>
              <w:rPr>
                <w:sz w:val="16"/>
              </w:rPr>
              <w:t> </w:t>
            </w:r>
            <w:r>
              <w:rPr>
                <w:i/>
                <w:sz w:val="16"/>
              </w:rPr>
              <w:t>(Be as detailed as possible.  Include drawings and/or plans, if available.)</w:t>
            </w:r>
          </w:p>
          <w:p w:rsidR="00E1663A" w:rsidRDefault="005C21E4" w:rsidP="00446A72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 xml:space="preserve">Steel cover plate with an F-shape exterior with internal structural design able to withstand and transfer the crash loading to the </w:t>
            </w:r>
            <w:r w:rsidR="00446A72">
              <w:rPr>
                <w:sz w:val="22"/>
              </w:rPr>
              <w:t xml:space="preserve">adjacent </w:t>
            </w:r>
            <w:r>
              <w:rPr>
                <w:sz w:val="22"/>
              </w:rPr>
              <w:t xml:space="preserve">barrier system.  The design </w:t>
            </w:r>
            <w:r w:rsidR="00446A72">
              <w:rPr>
                <w:sz w:val="22"/>
              </w:rPr>
              <w:t>should</w:t>
            </w:r>
            <w:r>
              <w:rPr>
                <w:sz w:val="22"/>
              </w:rPr>
              <w:t xml:space="preserve"> be able to adjust for various spacing between the barrier</w:t>
            </w:r>
            <w:r w:rsidR="00446A72">
              <w:rPr>
                <w:sz w:val="22"/>
              </w:rPr>
              <w:t xml:space="preserve"> segments</w:t>
            </w:r>
            <w:r>
              <w:rPr>
                <w:sz w:val="22"/>
              </w:rPr>
              <w:t>, up to a few feet.</w:t>
            </w:r>
            <w:r w:rsidR="00446A72">
              <w:rPr>
                <w:sz w:val="22"/>
              </w:rPr>
              <w:t xml:space="preserve">  Phase I would consist of engineering design and analysis and finite element simulation.  Phase II would consist of full-scale crash testing. </w:t>
            </w:r>
          </w:p>
        </w:tc>
      </w:tr>
      <w:tr w:rsidR="00E1663A" w:rsidTr="00B4012E">
        <w:trPr>
          <w:cantSplit/>
          <w:trHeight w:hRule="exact"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i/>
                <w:sz w:val="16"/>
              </w:rPr>
            </w:pPr>
            <w:r>
              <w:rPr>
                <w:sz w:val="16"/>
              </w:rPr>
              <w:t xml:space="preserve">Estimated Cost </w:t>
            </w:r>
            <w:r>
              <w:rPr>
                <w:i/>
                <w:sz w:val="16"/>
              </w:rPr>
              <w:t>(of the feature per linear foot installed):</w:t>
            </w:r>
          </w:p>
          <w:p w:rsidR="00E1663A" w:rsidRDefault="00E1663A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Total Estimated Cost of Crash Test:</w:t>
            </w:r>
          </w:p>
          <w:p w:rsidR="00E1663A" w:rsidRDefault="00E1663A" w:rsidP="00027C26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</w:tr>
      <w:tr w:rsidR="00E1663A" w:rsidTr="00B4012E">
        <w:trPr>
          <w:cantSplit/>
          <w:trHeight w:hRule="exact"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Contact Person:</w:t>
            </w:r>
          </w:p>
          <w:p w:rsidR="005F11C2" w:rsidRDefault="005F11C2" w:rsidP="007B6779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  <w:p w:rsidR="00E1663A" w:rsidRDefault="00E1663A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</w:tr>
    </w:tbl>
    <w:p w:rsidR="00C94C53" w:rsidRDefault="00C94C53"/>
    <w:p w:rsidR="00FB0BC4" w:rsidRDefault="00FB0BC4"/>
    <w:sectPr w:rsidR="00FB0BC4" w:rsidSect="00B834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2E"/>
    <w:rsid w:val="00014D24"/>
    <w:rsid w:val="00027C26"/>
    <w:rsid w:val="00033631"/>
    <w:rsid w:val="000614CE"/>
    <w:rsid w:val="00067C26"/>
    <w:rsid w:val="00096B1F"/>
    <w:rsid w:val="000C2EF1"/>
    <w:rsid w:val="000E06A1"/>
    <w:rsid w:val="00112819"/>
    <w:rsid w:val="001E0A4F"/>
    <w:rsid w:val="001F2C14"/>
    <w:rsid w:val="00275998"/>
    <w:rsid w:val="002A0EA1"/>
    <w:rsid w:val="002A50CB"/>
    <w:rsid w:val="002F6FDC"/>
    <w:rsid w:val="0034439B"/>
    <w:rsid w:val="003D5E83"/>
    <w:rsid w:val="003F7056"/>
    <w:rsid w:val="004436E5"/>
    <w:rsid w:val="00446A72"/>
    <w:rsid w:val="00456DEE"/>
    <w:rsid w:val="004964F6"/>
    <w:rsid w:val="004E2005"/>
    <w:rsid w:val="00561A52"/>
    <w:rsid w:val="005C21E4"/>
    <w:rsid w:val="005C334B"/>
    <w:rsid w:val="005F11C2"/>
    <w:rsid w:val="00667596"/>
    <w:rsid w:val="00672A2C"/>
    <w:rsid w:val="006A20E1"/>
    <w:rsid w:val="006A5825"/>
    <w:rsid w:val="00700EC0"/>
    <w:rsid w:val="00736470"/>
    <w:rsid w:val="00765A25"/>
    <w:rsid w:val="00770BB7"/>
    <w:rsid w:val="00781BB9"/>
    <w:rsid w:val="007A7EFD"/>
    <w:rsid w:val="007B2411"/>
    <w:rsid w:val="007B6779"/>
    <w:rsid w:val="007C1241"/>
    <w:rsid w:val="007C2C55"/>
    <w:rsid w:val="00801159"/>
    <w:rsid w:val="00822AEC"/>
    <w:rsid w:val="00905FC6"/>
    <w:rsid w:val="00961197"/>
    <w:rsid w:val="009C468F"/>
    <w:rsid w:val="009E6237"/>
    <w:rsid w:val="00A12002"/>
    <w:rsid w:val="00A96545"/>
    <w:rsid w:val="00AB55FF"/>
    <w:rsid w:val="00B22090"/>
    <w:rsid w:val="00B36C59"/>
    <w:rsid w:val="00B4012E"/>
    <w:rsid w:val="00B77A6F"/>
    <w:rsid w:val="00B8345D"/>
    <w:rsid w:val="00B87EB5"/>
    <w:rsid w:val="00BB62F3"/>
    <w:rsid w:val="00BE5107"/>
    <w:rsid w:val="00C65E15"/>
    <w:rsid w:val="00C94C53"/>
    <w:rsid w:val="00CD2768"/>
    <w:rsid w:val="00CE7AFD"/>
    <w:rsid w:val="00D33276"/>
    <w:rsid w:val="00D359AC"/>
    <w:rsid w:val="00D368C1"/>
    <w:rsid w:val="00D55EBA"/>
    <w:rsid w:val="00D73759"/>
    <w:rsid w:val="00D95103"/>
    <w:rsid w:val="00DB0A18"/>
    <w:rsid w:val="00DF58ED"/>
    <w:rsid w:val="00E1663A"/>
    <w:rsid w:val="00E43154"/>
    <w:rsid w:val="00E80036"/>
    <w:rsid w:val="00E87730"/>
    <w:rsid w:val="00F041B7"/>
    <w:rsid w:val="00F72719"/>
    <w:rsid w:val="00F97582"/>
    <w:rsid w:val="00FB0BC4"/>
    <w:rsid w:val="00FB1E14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4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345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4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345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States Pooled Fund Program</vt:lpstr>
    </vt:vector>
  </TitlesOfParts>
  <Company>Nebraska Dept. of Roads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States Pooled Fund Program</dc:title>
  <dc:creator>dor9032</dc:creator>
  <cp:lastModifiedBy>Menges, Wanda</cp:lastModifiedBy>
  <cp:revision>3</cp:revision>
  <cp:lastPrinted>2010-09-14T14:55:00Z</cp:lastPrinted>
  <dcterms:created xsi:type="dcterms:W3CDTF">2014-08-19T14:32:00Z</dcterms:created>
  <dcterms:modified xsi:type="dcterms:W3CDTF">2014-08-21T17:08:00Z</dcterms:modified>
</cp:coreProperties>
</file>