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58A8" w:rsidRDefault="00D6387E" w14:paraId="7F8B37B7" w14:textId="65F34ADA">
      <w:r>
        <w:rPr>
          <w:noProof/>
        </w:rPr>
        <w:drawing>
          <wp:anchor distT="0" distB="0" distL="114300" distR="114300" simplePos="0" relativeHeight="251658241" behindDoc="1" locked="0" layoutInCell="1" allowOverlap="1" wp14:anchorId="2DC31A94" wp14:editId="30DF6CA5">
            <wp:simplePos x="0" y="0"/>
            <wp:positionH relativeFrom="column">
              <wp:posOffset>161925</wp:posOffset>
            </wp:positionH>
            <wp:positionV relativeFrom="paragraph">
              <wp:posOffset>-635</wp:posOffset>
            </wp:positionV>
            <wp:extent cx="1762125" cy="547896"/>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SPF logo.PNG"/>
                    <pic:cNvPicPr/>
                  </pic:nvPicPr>
                  <pic:blipFill rotWithShape="1">
                    <a:blip r:embed="rId8">
                      <a:extLst>
                        <a:ext uri="{28A0092B-C50C-407E-A947-70E740481C1C}">
                          <a14:useLocalDpi xmlns:a14="http://schemas.microsoft.com/office/drawing/2010/main" val="0"/>
                        </a:ext>
                      </a:extLst>
                    </a:blip>
                    <a:srcRect l="6430" t="20084" r="6269" b="25429"/>
                    <a:stretch/>
                  </pic:blipFill>
                  <pic:spPr bwMode="auto">
                    <a:xfrm>
                      <a:off x="0" y="0"/>
                      <a:ext cx="1762125" cy="547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2422">
        <w:rPr>
          <w:rFonts w:ascii="Arial" w:hAnsi="Arial" w:cs="Arial"/>
          <w:noProof/>
        </w:rPr>
        <mc:AlternateContent>
          <mc:Choice Requires="wps">
            <w:drawing>
              <wp:anchor distT="45720" distB="45720" distL="114300" distR="114300" simplePos="0" relativeHeight="251658242" behindDoc="0" locked="0" layoutInCell="1" allowOverlap="1" wp14:anchorId="0657B75C" wp14:editId="6E21E77C">
                <wp:simplePos x="0" y="0"/>
                <wp:positionH relativeFrom="margin">
                  <wp:posOffset>2219325</wp:posOffset>
                </wp:positionH>
                <wp:positionV relativeFrom="paragraph">
                  <wp:posOffset>47625</wp:posOffset>
                </wp:positionV>
                <wp:extent cx="3124200" cy="485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85775"/>
                        </a:xfrm>
                        <a:prstGeom prst="rect">
                          <a:avLst/>
                        </a:prstGeom>
                        <a:noFill/>
                        <a:ln w="9525">
                          <a:noFill/>
                          <a:miter lim="800000"/>
                          <a:headEnd/>
                          <a:tailEnd/>
                        </a:ln>
                      </wps:spPr>
                      <wps:txbx>
                        <w:txbxContent>
                          <w:p w:rsidRPr="00D6387E" w:rsidR="00632422" w:rsidP="00632422" w:rsidRDefault="00632422" w14:paraId="10FD06EF" w14:textId="77777777">
                            <w:pPr>
                              <w:jc w:val="center"/>
                              <w:rPr>
                                <w:b/>
                                <w:sz w:val="36"/>
                              </w:rPr>
                            </w:pPr>
                            <w:r w:rsidRPr="00D6387E">
                              <w:rPr>
                                <w:b/>
                                <w:sz w:val="36"/>
                              </w:rPr>
                              <w:t>Research Problem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57B75C">
                <v:stroke joinstyle="miter"/>
                <v:path gradientshapeok="t" o:connecttype="rect"/>
              </v:shapetype>
              <v:shape id="Text Box 2" style="position:absolute;margin-left:174.75pt;margin-top:3.75pt;width:246pt;height:3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">
                <v:textbox>
                  <w:txbxContent>
                    <w:p w:rsidRPr="00D6387E" w:rsidR="00632422" w:rsidP="00632422" w:rsidRDefault="00632422" w14:paraId="10FD06EF" w14:textId="77777777">
                      <w:pPr>
                        <w:jc w:val="center"/>
                        <w:rPr>
                          <w:b/>
                          <w:sz w:val="36"/>
                        </w:rPr>
                      </w:pPr>
                      <w:r w:rsidRPr="00D6387E">
                        <w:rPr>
                          <w:b/>
                          <w:sz w:val="36"/>
                        </w:rPr>
                        <w:t>Research Problem Statement</w:t>
                      </w:r>
                    </w:p>
                  </w:txbxContent>
                </v:textbox>
                <w10:wrap anchorx="margin"/>
              </v:shape>
            </w:pict>
          </mc:Fallback>
        </mc:AlternateContent>
      </w:r>
      <w:r>
        <w:rPr>
          <w:noProof/>
        </w:rPr>
        <w:drawing>
          <wp:anchor distT="0" distB="0" distL="114300" distR="114300" simplePos="0" relativeHeight="251658240" behindDoc="1" locked="0" layoutInCell="1" allowOverlap="1" wp14:anchorId="25BA808D" wp14:editId="6664FBE2">
            <wp:simplePos x="0" y="0"/>
            <wp:positionH relativeFrom="column">
              <wp:posOffset>0</wp:posOffset>
            </wp:positionH>
            <wp:positionV relativeFrom="paragraph">
              <wp:posOffset>-66675</wp:posOffset>
            </wp:positionV>
            <wp:extent cx="7324725" cy="676275"/>
            <wp:effectExtent l="133350" t="76200" r="85725" b="142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late.PNG"/>
                    <pic:cNvPicPr/>
                  </pic:nvPicPr>
                  <pic:blipFill>
                    <a:blip r:embed="rId9">
                      <a:extLst>
                        <a:ext uri="{28A0092B-C50C-407E-A947-70E740481C1C}">
                          <a14:useLocalDpi xmlns:a14="http://schemas.microsoft.com/office/drawing/2010/main" val="0"/>
                        </a:ext>
                      </a:extLst>
                    </a:blip>
                    <a:stretch>
                      <a:fillRect/>
                    </a:stretch>
                  </pic:blipFill>
                  <pic:spPr>
                    <a:xfrm>
                      <a:off x="0" y="0"/>
                      <a:ext cx="7324725" cy="676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33B69C1A" w:rsidP="33B69C1A" w:rsidRDefault="33B69C1A" w14:paraId="52D20107" w14:textId="3F02D18D"/>
    <w:tbl>
      <w:tblPr>
        <w:tblStyle w:val="TableGrid"/>
        <w:tblpPr w:leftFromText="180" w:rightFromText="180" w:vertAnchor="page" w:horzAnchor="margin" w:tblpY="1801"/>
        <w:tblW w:w="5006" w:type="pct"/>
        <w:tblLook w:val="04A0" w:firstRow="1" w:lastRow="0" w:firstColumn="1" w:lastColumn="0" w:noHBand="0" w:noVBand="1"/>
      </w:tblPr>
      <w:tblGrid>
        <w:gridCol w:w="1885"/>
        <w:gridCol w:w="9639"/>
      </w:tblGrid>
      <w:tr w:rsidRPr="00632422" w:rsidR="00632422" w:rsidTr="3BB0577B" w14:paraId="476C012D" w14:textId="77777777">
        <w:trPr>
          <w:trHeight w:val="890"/>
        </w:trPr>
        <w:tc>
          <w:tcPr>
            <w:tcW w:w="818" w:type="pct"/>
            <w:tcMar/>
            <w:vAlign w:val="center"/>
          </w:tcPr>
          <w:p w:rsidRPr="00CD6B54" w:rsidR="002F5C9D" w:rsidP="005B35B3" w:rsidRDefault="00F6366C" w14:paraId="1AE5643D" w14:textId="5DBA64CD">
            <w:pPr>
              <w:rPr>
                <w:rFonts w:ascii="Arial" w:hAnsi="Arial" w:cs="Arial"/>
                <w:b/>
              </w:rPr>
            </w:pPr>
            <w:r w:rsidRPr="00CD6B54">
              <w:rPr>
                <w:rFonts w:ascii="Arial" w:hAnsi="Arial" w:cs="Arial"/>
                <w:b/>
              </w:rPr>
              <w:t xml:space="preserve">Project </w:t>
            </w:r>
            <w:r w:rsidRPr="00CD6B54" w:rsidR="00632422">
              <w:rPr>
                <w:rFonts w:ascii="Arial" w:hAnsi="Arial" w:cs="Arial"/>
                <w:b/>
              </w:rPr>
              <w:t>Title:</w:t>
            </w:r>
          </w:p>
        </w:tc>
        <w:tc>
          <w:tcPr>
            <w:tcW w:w="4182" w:type="pct"/>
            <w:tcMar/>
            <w:vAlign w:val="center"/>
          </w:tcPr>
          <w:p w:rsidRPr="00CD6B54" w:rsidR="00DE4316" w:rsidP="3BB0577B" w:rsidRDefault="00A239B8" w14:paraId="6D433C44" w14:textId="44E517DD">
            <w:pPr>
              <w:pStyle w:val="Normal"/>
              <w:rPr>
                <w:rFonts w:ascii="Arial" w:hAnsi="Arial" w:cs="Arial"/>
                <w:b w:val="1"/>
                <w:bCs w:val="1"/>
              </w:rPr>
            </w:pPr>
            <w:r w:rsidRPr="3BB0577B" w:rsidR="00A239B8">
              <w:rPr>
                <w:rFonts w:ascii="Arial" w:hAnsi="Arial" w:cs="Arial"/>
                <w:b w:val="1"/>
                <w:bCs w:val="1"/>
              </w:rPr>
              <w:t xml:space="preserve">MASH Testing of Square (Solid and Perforated) and Round Tube Sign Posts with </w:t>
            </w:r>
            <w:r w:rsidRPr="3BB0577B" w:rsidR="00B13C43">
              <w:rPr>
                <w:rFonts w:ascii="Arial" w:hAnsi="Arial" w:cs="Arial"/>
                <w:b w:val="1"/>
                <w:bCs w:val="1"/>
              </w:rPr>
              <w:t>Flashing Beacon Equipment</w:t>
            </w:r>
            <w:r w:rsidRPr="3BB0577B" w:rsidR="001C6EB3">
              <w:rPr>
                <w:rFonts w:ascii="Arial" w:hAnsi="Arial" w:cs="Arial"/>
                <w:b w:val="1"/>
                <w:bCs w:val="1"/>
              </w:rPr>
              <w:t xml:space="preserve"> (</w:t>
            </w:r>
            <w:r w:rsidRPr="3BB0577B" w:rsidR="3BB0577B">
              <w:rPr>
                <w:rFonts w:ascii="Calibri" w:hAnsi="Calibri" w:eastAsia="Calibri" w:cs="Calibri"/>
                <w:b w:val="0"/>
                <w:bCs w:val="0"/>
                <w:i w:val="0"/>
                <w:iCs w:val="0"/>
                <w:caps w:val="0"/>
                <w:smallCaps w:val="0"/>
                <w:noProof w:val="0"/>
                <w:color w:val="444444"/>
                <w:sz w:val="22"/>
                <w:szCs w:val="22"/>
                <w:lang w:val="en-US"/>
              </w:rPr>
              <w:t>2023-01-BD</w:t>
            </w:r>
            <w:r w:rsidRPr="3BB0577B" w:rsidR="001C6EB3">
              <w:rPr>
                <w:rFonts w:ascii="Arial" w:hAnsi="Arial" w:cs="Arial"/>
                <w:b w:val="1"/>
                <w:bCs w:val="1"/>
              </w:rPr>
              <w:t>)</w:t>
            </w:r>
          </w:p>
        </w:tc>
      </w:tr>
      <w:tr w:rsidRPr="00632422" w:rsidR="005B35B3" w:rsidTr="3BB0577B" w14:paraId="51C5C5A2" w14:textId="77777777">
        <w:trPr>
          <w:trHeight w:val="4400"/>
        </w:trPr>
        <w:tc>
          <w:tcPr>
            <w:tcW w:w="818" w:type="pct"/>
            <w:tcMar/>
            <w:vAlign w:val="center"/>
          </w:tcPr>
          <w:p w:rsidRPr="00CD6B54" w:rsidR="005B35B3" w:rsidP="005B35B3" w:rsidRDefault="005B35B3" w14:paraId="46C285E2" w14:textId="3F501A72">
            <w:pPr>
              <w:rPr>
                <w:rFonts w:ascii="Arial" w:hAnsi="Arial" w:cs="Arial"/>
                <w:b/>
              </w:rPr>
            </w:pPr>
            <w:r w:rsidRPr="00CD6B54">
              <w:rPr>
                <w:rFonts w:ascii="Arial" w:hAnsi="Arial" w:cs="Arial"/>
                <w:b/>
              </w:rPr>
              <w:t>Project Synopsis:</w:t>
            </w:r>
          </w:p>
        </w:tc>
        <w:tc>
          <w:tcPr>
            <w:tcW w:w="4182" w:type="pct"/>
            <w:tcMar/>
            <w:vAlign w:val="center"/>
          </w:tcPr>
          <w:p w:rsidR="00A239B8" w:rsidP="33B69C1A" w:rsidRDefault="00E44E0B" w14:paraId="44063612" w14:textId="6C8B2015">
            <w:pPr>
              <w:spacing w:line="259" w:lineRule="auto"/>
              <w:rPr>
                <w:rFonts w:ascii="Arial" w:hAnsi="Arial" w:cs="Arial"/>
              </w:rPr>
            </w:pPr>
            <w:r>
              <w:rPr>
                <w:rFonts w:ascii="Arial" w:hAnsi="Arial" w:cs="Arial"/>
              </w:rPr>
              <w:t>Flashing beacons are regularly added to standard roadside sign installations for various reasons.  The installation of this equipment alters both the weight and the wind loading of the sign structure, which may affect the performance of any installed breakaway device or interactions with a colliding vehicle.</w:t>
            </w:r>
          </w:p>
          <w:p w:rsidR="00E44E0B" w:rsidP="33B69C1A" w:rsidRDefault="00E44E0B" w14:paraId="305AB0DA" w14:textId="223F7257">
            <w:pPr>
              <w:spacing w:line="259" w:lineRule="auto"/>
              <w:rPr>
                <w:rFonts w:ascii="Arial" w:hAnsi="Arial" w:cs="Arial"/>
              </w:rPr>
            </w:pPr>
          </w:p>
          <w:p w:rsidR="00E44E0B" w:rsidP="33B69C1A" w:rsidRDefault="00E44E0B" w14:paraId="77123098" w14:textId="5DF0D9A7">
            <w:pPr>
              <w:spacing w:line="259" w:lineRule="auto"/>
              <w:rPr>
                <w:rFonts w:ascii="Arial" w:hAnsi="Arial" w:cs="Arial"/>
              </w:rPr>
            </w:pPr>
            <w:r>
              <w:rPr>
                <w:rFonts w:ascii="Arial" w:hAnsi="Arial" w:cs="Arial"/>
              </w:rPr>
              <w:t>The purpose of this research is to determine if standard breakaway features continue to function as designed and previously tested when flashing beacon equipment is added to a standard roadside sign installation.</w:t>
            </w:r>
          </w:p>
          <w:p w:rsidR="00A239B8" w:rsidP="33B69C1A" w:rsidRDefault="00A239B8" w14:paraId="08950DE9" w14:textId="77777777">
            <w:pPr>
              <w:spacing w:line="259" w:lineRule="auto"/>
              <w:rPr>
                <w:rFonts w:ascii="Arial" w:hAnsi="Arial" w:cs="Arial"/>
              </w:rPr>
            </w:pPr>
          </w:p>
          <w:p w:rsidR="005F131C" w:rsidP="00E44E0B" w:rsidRDefault="00A239B8" w14:paraId="38866518" w14:textId="2DD8ADAA">
            <w:pPr>
              <w:spacing w:line="259" w:lineRule="auto"/>
              <w:rPr>
                <w:rFonts w:ascii="Arial" w:hAnsi="Arial" w:cs="Arial"/>
              </w:rPr>
            </w:pPr>
            <w:r>
              <w:rPr>
                <w:rFonts w:ascii="Arial" w:hAnsi="Arial" w:cs="Arial"/>
                <w:noProof/>
              </w:rPr>
              <w:drawing>
                <wp:inline distT="0" distB="0" distL="0" distR="0" wp14:anchorId="4C84D6DA" wp14:editId="3BE9D0CC">
                  <wp:extent cx="1885419" cy="4362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824" cy="4377271"/>
                          </a:xfrm>
                          <a:prstGeom prst="rect">
                            <a:avLst/>
                          </a:prstGeom>
                          <a:noFill/>
                          <a:ln>
                            <a:noFill/>
                          </a:ln>
                        </pic:spPr>
                      </pic:pic>
                    </a:graphicData>
                  </a:graphic>
                </wp:inline>
              </w:drawing>
            </w:r>
            <w:r w:rsidRPr="33B69C1A" w:rsidR="33B69C1A">
              <w:rPr>
                <w:rFonts w:ascii="Arial" w:hAnsi="Arial" w:cs="Arial"/>
              </w:rPr>
              <w:t xml:space="preserve"> </w:t>
            </w:r>
          </w:p>
          <w:p w:rsidRPr="003C6383" w:rsidR="003C6383" w:rsidP="003C6383" w:rsidRDefault="0086731A" w14:paraId="2F971322" w14:textId="4099CCBF">
            <w:pPr>
              <w:rPr>
                <w:rFonts w:ascii="Arial" w:hAnsi="Arial" w:cs="Arial"/>
              </w:rPr>
            </w:pPr>
            <w:r>
              <w:rPr>
                <w:rFonts w:ascii="Arial" w:hAnsi="Arial" w:cs="Arial"/>
              </w:rPr>
              <w:t xml:space="preserve"> </w:t>
            </w:r>
          </w:p>
        </w:tc>
      </w:tr>
      <w:tr w:rsidRPr="00632422" w:rsidR="00632422" w:rsidTr="3BB0577B" w14:paraId="281447B1" w14:textId="77777777">
        <w:trPr>
          <w:trHeight w:val="1249"/>
        </w:trPr>
        <w:tc>
          <w:tcPr>
            <w:tcW w:w="818" w:type="pct"/>
            <w:tcMar/>
            <w:vAlign w:val="center"/>
          </w:tcPr>
          <w:p w:rsidRPr="00CD6B54" w:rsidR="002F5C9D" w:rsidP="005B35B3" w:rsidRDefault="00632422" w14:paraId="7996ED05" w14:textId="77777777">
            <w:pPr>
              <w:rPr>
                <w:rFonts w:ascii="Arial" w:hAnsi="Arial" w:cs="Arial"/>
                <w:b/>
              </w:rPr>
            </w:pPr>
            <w:r w:rsidRPr="00CD6B54">
              <w:rPr>
                <w:rFonts w:ascii="Arial" w:hAnsi="Arial" w:cs="Arial"/>
                <w:b/>
              </w:rPr>
              <w:t>Project Goal</w:t>
            </w:r>
            <w:r w:rsidRPr="00CD6B54" w:rsidR="00AA6E5A">
              <w:rPr>
                <w:rFonts w:ascii="Arial" w:hAnsi="Arial" w:cs="Arial"/>
                <w:b/>
              </w:rPr>
              <w:t>(s)</w:t>
            </w:r>
            <w:r w:rsidRPr="00CD6B54">
              <w:rPr>
                <w:rFonts w:ascii="Arial" w:hAnsi="Arial" w:cs="Arial"/>
                <w:b/>
              </w:rPr>
              <w:t>:</w:t>
            </w:r>
          </w:p>
          <w:p w:rsidRPr="00CD6B54" w:rsidR="006004A5" w:rsidP="005B35B3" w:rsidRDefault="006004A5" w14:paraId="1575FA96" w14:textId="68D86248">
            <w:pPr>
              <w:rPr>
                <w:rFonts w:ascii="Arial" w:hAnsi="Arial" w:cs="Arial"/>
                <w:b/>
              </w:rPr>
            </w:pPr>
          </w:p>
        </w:tc>
        <w:tc>
          <w:tcPr>
            <w:tcW w:w="4182" w:type="pct"/>
            <w:tcMar/>
            <w:vAlign w:val="center"/>
          </w:tcPr>
          <w:p w:rsidRPr="00405CAB" w:rsidR="00A07A35" w:rsidP="33B69C1A" w:rsidRDefault="00B13C43" w14:paraId="1AC20E4F" w14:textId="53F56470">
            <w:pPr>
              <w:pStyle w:val="ListParagraph"/>
              <w:numPr>
                <w:ilvl w:val="0"/>
                <w:numId w:val="13"/>
              </w:numPr>
              <w:spacing w:line="259" w:lineRule="auto"/>
              <w:rPr>
                <w:rFonts w:ascii="Arial" w:hAnsi="Arial" w:cs="Arial"/>
              </w:rPr>
            </w:pPr>
            <w:r>
              <w:rPr>
                <w:rFonts w:ascii="Arial" w:hAnsi="Arial" w:cs="Arial"/>
              </w:rPr>
              <w:t>Determine crashworthiness of standard sign supports when flashing beacon equipment is added.</w:t>
            </w:r>
          </w:p>
          <w:p w:rsidRPr="008A0DA3" w:rsidR="00B13C43" w:rsidP="33B69C1A" w:rsidRDefault="00B13C43" w14:paraId="6A1AFACC" w14:textId="6BDAB3EB">
            <w:pPr>
              <w:pStyle w:val="ListParagraph"/>
              <w:numPr>
                <w:ilvl w:val="0"/>
                <w:numId w:val="13"/>
              </w:numPr>
              <w:spacing w:line="259" w:lineRule="auto"/>
              <w:rPr>
                <w:rFonts w:eastAsiaTheme="minorEastAsia"/>
              </w:rPr>
            </w:pPr>
            <w:r w:rsidRPr="00405CAB">
              <w:rPr>
                <w:rFonts w:ascii="Arial" w:hAnsi="Arial" w:cs="Arial"/>
              </w:rPr>
              <w:t xml:space="preserve">Determine threshold of sign support sizes/types that retain crashworthiness, </w:t>
            </w:r>
            <w:r w:rsidR="00405CAB">
              <w:rPr>
                <w:rFonts w:ascii="Arial" w:hAnsi="Arial" w:cs="Arial"/>
              </w:rPr>
              <w:t>such as sign supports over a certain size or specific types of breakaway bases.</w:t>
            </w:r>
          </w:p>
        </w:tc>
      </w:tr>
      <w:tr w:rsidRPr="00632422" w:rsidR="00632422" w:rsidTr="3BB0577B" w14:paraId="69198F4D" w14:textId="77777777">
        <w:trPr>
          <w:trHeight w:val="890"/>
        </w:trPr>
        <w:tc>
          <w:tcPr>
            <w:tcW w:w="818" w:type="pct"/>
            <w:tcMar/>
            <w:vAlign w:val="center"/>
          </w:tcPr>
          <w:p w:rsidRPr="00CD6B54" w:rsidR="00092C1F" w:rsidP="005B35B3" w:rsidRDefault="00A0252B" w14:paraId="0CB273F8" w14:textId="6EB94494">
            <w:pPr>
              <w:rPr>
                <w:rFonts w:ascii="Arial" w:hAnsi="Arial" w:cs="Arial"/>
                <w:b/>
              </w:rPr>
            </w:pPr>
            <w:r w:rsidRPr="00CD6B54">
              <w:rPr>
                <w:rFonts w:ascii="Arial" w:hAnsi="Arial" w:cs="Arial"/>
                <w:b/>
              </w:rPr>
              <w:t>Project Background</w:t>
            </w:r>
            <w:r w:rsidRPr="00CD6B54" w:rsidR="00632422">
              <w:rPr>
                <w:rFonts w:ascii="Arial" w:hAnsi="Arial" w:cs="Arial"/>
                <w:b/>
              </w:rPr>
              <w:t>:</w:t>
            </w:r>
          </w:p>
        </w:tc>
        <w:tc>
          <w:tcPr>
            <w:tcW w:w="4182" w:type="pct"/>
            <w:tcMar/>
            <w:vAlign w:val="center"/>
          </w:tcPr>
          <w:p w:rsidRPr="00CD6B54" w:rsidR="00807FFB" w:rsidP="33B69C1A" w:rsidRDefault="00B13C43" w14:paraId="3517B222" w14:textId="4022891C">
            <w:pPr>
              <w:spacing w:line="259" w:lineRule="auto"/>
              <w:rPr>
                <w:rFonts w:ascii="Arial" w:hAnsi="Arial" w:cs="Arial"/>
              </w:rPr>
            </w:pPr>
            <w:r>
              <w:rPr>
                <w:rFonts w:ascii="Arial" w:hAnsi="Arial" w:cs="Arial"/>
              </w:rPr>
              <w:t>Flashing beacon systems are frequently added to signs to provided additional emphasis, stronger alerts to drivers, or perform a specific function related to a “when flashing” message.  Sign supports that have been proven to meet MASH requirements may no longer do so when flashing beacon equipment is installed.</w:t>
            </w:r>
          </w:p>
        </w:tc>
      </w:tr>
      <w:tr w:rsidRPr="00632422" w:rsidR="00632422" w:rsidTr="3BB0577B" w14:paraId="6E5E9675" w14:textId="77777777">
        <w:trPr>
          <w:trHeight w:val="935"/>
        </w:trPr>
        <w:tc>
          <w:tcPr>
            <w:tcW w:w="818" w:type="pct"/>
            <w:tcMar/>
            <w:vAlign w:val="center"/>
          </w:tcPr>
          <w:p w:rsidRPr="00CD6B54" w:rsidR="002F5C9D" w:rsidP="005B35B3" w:rsidRDefault="00632422" w14:paraId="149B6BB8" w14:textId="2CD8D5E1">
            <w:pPr>
              <w:rPr>
                <w:rFonts w:ascii="Arial" w:hAnsi="Arial" w:cs="Arial"/>
                <w:b/>
              </w:rPr>
            </w:pPr>
            <w:r w:rsidRPr="00CD6B54">
              <w:rPr>
                <w:rFonts w:ascii="Arial" w:hAnsi="Arial" w:cs="Arial"/>
                <w:b/>
              </w:rPr>
              <w:lastRenderedPageBreak/>
              <w:t>Proposed Work</w:t>
            </w:r>
            <w:r w:rsidRPr="00CD6B54" w:rsidR="005B35B3">
              <w:rPr>
                <w:rFonts w:ascii="Arial" w:hAnsi="Arial" w:cs="Arial"/>
                <w:b/>
              </w:rPr>
              <w:t xml:space="preserve"> Plan</w:t>
            </w:r>
            <w:r w:rsidRPr="00CD6B54">
              <w:rPr>
                <w:rFonts w:ascii="Arial" w:hAnsi="Arial" w:cs="Arial"/>
                <w:b/>
              </w:rPr>
              <w:t>:</w:t>
            </w:r>
          </w:p>
          <w:p w:rsidRPr="00CD6B54" w:rsidR="00A0252B" w:rsidP="005B35B3" w:rsidRDefault="00A0252B" w14:paraId="29803727" w14:textId="77777777">
            <w:pPr>
              <w:rPr>
                <w:rFonts w:ascii="Arial" w:hAnsi="Arial" w:cs="Arial"/>
                <w:b/>
              </w:rPr>
            </w:pPr>
          </w:p>
          <w:p w:rsidRPr="00CD6B54" w:rsidR="005B35B3" w:rsidP="00E13358" w:rsidRDefault="005B35B3" w14:paraId="36D0ADAF" w14:textId="1D14B21E">
            <w:pPr>
              <w:rPr>
                <w:rFonts w:ascii="Arial" w:hAnsi="Arial" w:cs="Arial"/>
              </w:rPr>
            </w:pPr>
          </w:p>
        </w:tc>
        <w:tc>
          <w:tcPr>
            <w:tcW w:w="4182" w:type="pct"/>
            <w:tcMar/>
            <w:vAlign w:val="center"/>
          </w:tcPr>
          <w:p w:rsidR="00E52F91" w:rsidP="005933B1" w:rsidRDefault="00E57320" w14:paraId="0E481330" w14:textId="6E961285">
            <w:pPr>
              <w:pStyle w:val="ListParagraph"/>
              <w:numPr>
                <w:ilvl w:val="0"/>
                <w:numId w:val="12"/>
              </w:numPr>
              <w:rPr>
                <w:rFonts w:ascii="Arial" w:hAnsi="Arial" w:cs="Arial"/>
              </w:rPr>
            </w:pPr>
            <w:r w:rsidRPr="33B69C1A">
              <w:rPr>
                <w:rFonts w:ascii="Arial" w:hAnsi="Arial" w:cs="Arial"/>
              </w:rPr>
              <w:t xml:space="preserve">Task 1 – </w:t>
            </w:r>
            <w:r w:rsidR="00405CAB">
              <w:rPr>
                <w:rFonts w:ascii="Arial" w:hAnsi="Arial" w:cs="Arial"/>
              </w:rPr>
              <w:t>Investigate installation conditions for flashing beacons on standard sign supports.  Determine a few basic types of beacon installations, such as: hard wired with compact control box, solar with separate panel and control box, and self-contained solar (“post-topper” type) for evaluation</w:t>
            </w:r>
          </w:p>
          <w:p w:rsidR="00A9444F" w:rsidP="00E0606A" w:rsidRDefault="00E57320" w14:paraId="6BBCF003" w14:textId="75875768">
            <w:pPr>
              <w:pStyle w:val="ListParagraph"/>
              <w:numPr>
                <w:ilvl w:val="0"/>
                <w:numId w:val="12"/>
              </w:numPr>
              <w:rPr>
                <w:rFonts w:ascii="Arial" w:hAnsi="Arial" w:cs="Arial"/>
              </w:rPr>
            </w:pPr>
            <w:r w:rsidRPr="33B69C1A">
              <w:rPr>
                <w:rFonts w:ascii="Arial" w:hAnsi="Arial" w:cs="Arial"/>
              </w:rPr>
              <w:t>Task 2 –</w:t>
            </w:r>
            <w:r w:rsidR="00B13C43">
              <w:rPr>
                <w:rFonts w:ascii="Arial" w:hAnsi="Arial" w:cs="Arial"/>
              </w:rPr>
              <w:t xml:space="preserve"> </w:t>
            </w:r>
            <w:r w:rsidR="00405CAB">
              <w:rPr>
                <w:rFonts w:ascii="Arial" w:hAnsi="Arial" w:cs="Arial"/>
              </w:rPr>
              <w:t>Engineering analysis and computer simulation.  Determine appropriate representative sign support types and sizes for further evaluation.</w:t>
            </w:r>
          </w:p>
          <w:p w:rsidR="00405CAB" w:rsidP="00E0606A" w:rsidRDefault="00405CAB" w14:paraId="3F833C1F" w14:textId="77777777">
            <w:pPr>
              <w:pStyle w:val="ListParagraph"/>
              <w:numPr>
                <w:ilvl w:val="0"/>
                <w:numId w:val="12"/>
              </w:numPr>
              <w:rPr>
                <w:rFonts w:ascii="Arial" w:hAnsi="Arial" w:cs="Arial"/>
              </w:rPr>
            </w:pPr>
            <w:r>
              <w:rPr>
                <w:rFonts w:ascii="Arial" w:hAnsi="Arial" w:cs="Arial"/>
              </w:rPr>
              <w:t>Task 3 – Drawings and system construction/configuration.</w:t>
            </w:r>
          </w:p>
          <w:p w:rsidR="00405CAB" w:rsidP="00E0606A" w:rsidRDefault="00405CAB" w14:paraId="3AF2C862" w14:textId="77777777">
            <w:pPr>
              <w:pStyle w:val="ListParagraph"/>
              <w:numPr>
                <w:ilvl w:val="0"/>
                <w:numId w:val="12"/>
              </w:numPr>
              <w:rPr>
                <w:rFonts w:ascii="Arial" w:hAnsi="Arial" w:cs="Arial"/>
              </w:rPr>
            </w:pPr>
            <w:r>
              <w:rPr>
                <w:rFonts w:ascii="Arial" w:hAnsi="Arial" w:cs="Arial"/>
              </w:rPr>
              <w:t>Task 4 – Full scale crash testing</w:t>
            </w:r>
          </w:p>
          <w:p w:rsidRPr="00DB2836" w:rsidR="00405CAB" w:rsidP="00E0606A" w:rsidRDefault="00405CAB" w14:paraId="7EA3D63B" w14:textId="4B46FB66">
            <w:pPr>
              <w:pStyle w:val="ListParagraph"/>
              <w:numPr>
                <w:ilvl w:val="0"/>
                <w:numId w:val="12"/>
              </w:numPr>
              <w:rPr>
                <w:rFonts w:ascii="Arial" w:hAnsi="Arial" w:cs="Arial"/>
              </w:rPr>
            </w:pPr>
            <w:r>
              <w:rPr>
                <w:rFonts w:ascii="Arial" w:hAnsi="Arial" w:cs="Arial"/>
              </w:rPr>
              <w:t>Task 5 – Report and recommendations</w:t>
            </w:r>
          </w:p>
        </w:tc>
      </w:tr>
      <w:tr w:rsidRPr="00632422" w:rsidR="00632422" w:rsidTr="3BB0577B" w14:paraId="55695920" w14:textId="77777777">
        <w:trPr>
          <w:trHeight w:val="908"/>
        </w:trPr>
        <w:tc>
          <w:tcPr>
            <w:tcW w:w="818" w:type="pct"/>
            <w:tcMar/>
            <w:vAlign w:val="center"/>
          </w:tcPr>
          <w:p w:rsidRPr="00CD6B54" w:rsidR="002F5C9D" w:rsidP="005B35B3" w:rsidRDefault="00632422" w14:paraId="3DBEFE9D" w14:textId="77777777">
            <w:pPr>
              <w:rPr>
                <w:rFonts w:ascii="Arial" w:hAnsi="Arial" w:cs="Arial"/>
                <w:b/>
              </w:rPr>
            </w:pPr>
            <w:r w:rsidRPr="00CD6B54">
              <w:rPr>
                <w:rFonts w:ascii="Arial" w:hAnsi="Arial" w:cs="Arial"/>
                <w:b/>
              </w:rPr>
              <w:t>Deliverables:</w:t>
            </w:r>
          </w:p>
          <w:p w:rsidRPr="00CD6B54" w:rsidR="00092C1F" w:rsidP="005B35B3" w:rsidRDefault="00092C1F" w14:paraId="633AAD77" w14:textId="77777777">
            <w:pPr>
              <w:rPr>
                <w:rFonts w:ascii="Arial" w:hAnsi="Arial" w:cs="Arial"/>
              </w:rPr>
            </w:pPr>
          </w:p>
        </w:tc>
        <w:tc>
          <w:tcPr>
            <w:tcW w:w="4182" w:type="pct"/>
            <w:tcMar/>
            <w:vAlign w:val="center"/>
          </w:tcPr>
          <w:p w:rsidRPr="00862E72" w:rsidR="00E57D60" w:rsidP="00862E72" w:rsidRDefault="000B5527" w14:paraId="5D1DA5AA" w14:textId="4B1BCA62">
            <w:pPr>
              <w:rPr>
                <w:rFonts w:ascii="Arial" w:hAnsi="Arial" w:cs="Arial"/>
              </w:rPr>
            </w:pPr>
            <w:r>
              <w:rPr>
                <w:rFonts w:ascii="Arial" w:hAnsi="Arial" w:cs="Arial"/>
              </w:rPr>
              <w:t>Final report documenting research and testing performed and conclusions reached.  Documentation of MASH compliance for applicable installation types.</w:t>
            </w:r>
          </w:p>
        </w:tc>
      </w:tr>
      <w:tr w:rsidRPr="00632422" w:rsidR="00632422" w:rsidTr="3BB0577B" w14:paraId="34A26F17" w14:textId="77777777">
        <w:trPr>
          <w:trHeight w:val="890"/>
        </w:trPr>
        <w:tc>
          <w:tcPr>
            <w:tcW w:w="818" w:type="pct"/>
            <w:tcMar/>
            <w:vAlign w:val="center"/>
          </w:tcPr>
          <w:p w:rsidRPr="00CD6B54" w:rsidR="002F5C9D" w:rsidP="005B35B3" w:rsidRDefault="00A0252B" w14:paraId="458D0FD2" w14:textId="77777777">
            <w:pPr>
              <w:rPr>
                <w:rFonts w:ascii="Arial" w:hAnsi="Arial" w:cs="Arial"/>
                <w:b/>
              </w:rPr>
            </w:pPr>
            <w:r w:rsidRPr="00CD6B54">
              <w:rPr>
                <w:rFonts w:ascii="Arial" w:hAnsi="Arial" w:cs="Arial"/>
                <w:b/>
              </w:rPr>
              <w:t xml:space="preserve">Urgency and </w:t>
            </w:r>
            <w:r w:rsidRPr="00CD6B54" w:rsidR="00632422">
              <w:rPr>
                <w:rFonts w:ascii="Arial" w:hAnsi="Arial" w:cs="Arial"/>
                <w:b/>
              </w:rPr>
              <w:t>Expected</w:t>
            </w:r>
            <w:r w:rsidRPr="00CD6B54">
              <w:rPr>
                <w:rFonts w:ascii="Arial" w:hAnsi="Arial" w:cs="Arial"/>
                <w:b/>
              </w:rPr>
              <w:t xml:space="preserve"> Benefit</w:t>
            </w:r>
            <w:r w:rsidRPr="00CD6B54" w:rsidR="00632422">
              <w:rPr>
                <w:rFonts w:ascii="Arial" w:hAnsi="Arial" w:cs="Arial"/>
                <w:b/>
              </w:rPr>
              <w:t>:</w:t>
            </w:r>
          </w:p>
          <w:p w:rsidRPr="00CD6B54" w:rsidR="00A0252B" w:rsidP="005B35B3" w:rsidRDefault="00A0252B" w14:paraId="4FA4B40B" w14:textId="77777777">
            <w:pPr>
              <w:rPr>
                <w:rFonts w:ascii="Arial" w:hAnsi="Arial" w:cs="Arial"/>
              </w:rPr>
            </w:pPr>
          </w:p>
          <w:p w:rsidRPr="00CD6B54" w:rsidR="00B431DF" w:rsidP="005B35B3" w:rsidRDefault="00B431DF" w14:paraId="7C9BF225" w14:textId="50EF95A2">
            <w:pPr>
              <w:rPr>
                <w:rFonts w:ascii="Arial" w:hAnsi="Arial" w:cs="Arial"/>
              </w:rPr>
            </w:pPr>
          </w:p>
        </w:tc>
        <w:tc>
          <w:tcPr>
            <w:tcW w:w="4182" w:type="pct"/>
            <w:tcMar/>
            <w:vAlign w:val="center"/>
          </w:tcPr>
          <w:p w:rsidR="00942634" w:rsidP="00A11150" w:rsidRDefault="000B5527" w14:paraId="7BB4BBE4" w14:textId="77777777">
            <w:pPr>
              <w:rPr>
                <w:rFonts w:ascii="Arial" w:hAnsi="Arial" w:cs="Arial"/>
              </w:rPr>
            </w:pPr>
            <w:r>
              <w:rPr>
                <w:rFonts w:ascii="Arial" w:hAnsi="Arial" w:cs="Arial"/>
              </w:rPr>
              <w:t>Moderate urgency, as these configurations are already in use in the field but there is no repository of information on collision outcomes.</w:t>
            </w:r>
          </w:p>
          <w:p w:rsidR="000B5527" w:rsidP="00A11150" w:rsidRDefault="000B5527" w14:paraId="0BE8005B" w14:textId="77777777">
            <w:pPr>
              <w:rPr>
                <w:rFonts w:ascii="Arial" w:hAnsi="Arial" w:cs="Arial"/>
              </w:rPr>
            </w:pPr>
          </w:p>
          <w:p w:rsidRPr="00CD6B54" w:rsidR="000B5527" w:rsidP="00A11150" w:rsidRDefault="000B5527" w14:paraId="05A561B7" w14:textId="6C57DB71">
            <w:pPr>
              <w:rPr>
                <w:rFonts w:ascii="Arial" w:hAnsi="Arial" w:cs="Arial"/>
              </w:rPr>
            </w:pPr>
            <w:r>
              <w:rPr>
                <w:rFonts w:ascii="Arial" w:hAnsi="Arial" w:cs="Arial"/>
              </w:rPr>
              <w:t>Benefit is to provide FHWA and State DOTs with more concrete information regarding the crashworthiness of sign supports when flashing beacon equipment is added, and which support configurations should not be used for flashing beacon installations.</w:t>
            </w:r>
          </w:p>
        </w:tc>
      </w:tr>
      <w:tr w:rsidRPr="00632422" w:rsidR="00632422" w:rsidTr="3BB0577B" w14:paraId="784652B8" w14:textId="77777777">
        <w:trPr>
          <w:trHeight w:val="1331"/>
        </w:trPr>
        <w:tc>
          <w:tcPr>
            <w:tcW w:w="818" w:type="pct"/>
            <w:tcMar/>
            <w:vAlign w:val="center"/>
          </w:tcPr>
          <w:p w:rsidRPr="00CD6B54" w:rsidR="00A0252B" w:rsidP="005B35B3" w:rsidRDefault="00A0252B" w14:paraId="1C1EB16C" w14:textId="4A8B3C5C">
            <w:pPr>
              <w:rPr>
                <w:rFonts w:ascii="Arial" w:hAnsi="Arial" w:cs="Arial"/>
                <w:b/>
              </w:rPr>
            </w:pPr>
            <w:r w:rsidRPr="00CD6B54">
              <w:rPr>
                <w:rFonts w:ascii="Arial" w:hAnsi="Arial" w:cs="Arial"/>
                <w:b/>
              </w:rPr>
              <w:t>Problem Funding and Research Period:</w:t>
            </w:r>
          </w:p>
          <w:p w:rsidRPr="00CD6B54" w:rsidR="004013F2" w:rsidP="005B35B3" w:rsidRDefault="004013F2" w14:paraId="59FD7AF4" w14:textId="77777777">
            <w:pPr>
              <w:rPr>
                <w:rFonts w:ascii="Arial" w:hAnsi="Arial" w:cs="Arial"/>
              </w:rPr>
            </w:pPr>
          </w:p>
          <w:p w:rsidRPr="00CD6B54" w:rsidR="005B35B3" w:rsidP="00E13358" w:rsidRDefault="005B35B3" w14:paraId="608949C9" w14:textId="3BE57F65">
            <w:pPr>
              <w:rPr>
                <w:rFonts w:ascii="Arial" w:hAnsi="Arial" w:cs="Arial"/>
                <w:b/>
              </w:rPr>
            </w:pPr>
          </w:p>
        </w:tc>
        <w:tc>
          <w:tcPr>
            <w:tcW w:w="4182" w:type="pct"/>
            <w:tcMar/>
            <w:vAlign w:val="center"/>
          </w:tcPr>
          <w:p w:rsidRPr="005F169E" w:rsidR="0060671E" w:rsidP="00142AF5" w:rsidRDefault="003A4A6E" w14:paraId="0DE07DC9" w14:textId="346D3486">
            <w:pPr>
              <w:rPr>
                <w:rFonts w:ascii="Arial" w:hAnsi="Arial" w:cs="Arial"/>
                <w:b/>
                <w:bCs/>
              </w:rPr>
            </w:pPr>
            <w:r w:rsidRPr="33B69C1A">
              <w:rPr>
                <w:rFonts w:ascii="Arial" w:hAnsi="Arial" w:cs="Arial"/>
                <w:b/>
                <w:bCs/>
              </w:rPr>
              <w:t xml:space="preserve">Total Estimated Cost = </w:t>
            </w:r>
            <w:r w:rsidRPr="33B69C1A" w:rsidR="00F45AB8">
              <w:rPr>
                <w:rFonts w:ascii="Arial" w:hAnsi="Arial" w:cs="Arial"/>
                <w:b/>
                <w:bCs/>
              </w:rPr>
              <w:t>$XX,XXX</w:t>
            </w:r>
          </w:p>
        </w:tc>
      </w:tr>
      <w:tr w:rsidRPr="00632422" w:rsidR="00632422" w:rsidTr="3BB0577B" w14:paraId="25395294" w14:textId="77777777">
        <w:trPr>
          <w:trHeight w:val="70"/>
        </w:trPr>
        <w:tc>
          <w:tcPr>
            <w:tcW w:w="818" w:type="pct"/>
            <w:tcMar/>
            <w:vAlign w:val="center"/>
          </w:tcPr>
          <w:p w:rsidRPr="00CD6B54" w:rsidR="002F5C9D" w:rsidP="005B35B3" w:rsidRDefault="00A0252B" w14:paraId="3CE060B8" w14:textId="77777777">
            <w:pPr>
              <w:rPr>
                <w:rFonts w:ascii="Arial" w:hAnsi="Arial" w:cs="Arial"/>
                <w:b/>
              </w:rPr>
            </w:pPr>
            <w:r w:rsidRPr="00CD6B54">
              <w:rPr>
                <w:rFonts w:ascii="Arial" w:hAnsi="Arial" w:cs="Arial"/>
                <w:b/>
              </w:rPr>
              <w:t xml:space="preserve">Developer(s) of the </w:t>
            </w:r>
            <w:r w:rsidRPr="00CD6B54" w:rsidR="00632422">
              <w:rPr>
                <w:rFonts w:ascii="Arial" w:hAnsi="Arial" w:cs="Arial"/>
                <w:b/>
              </w:rPr>
              <w:t>Problem Statement:</w:t>
            </w:r>
          </w:p>
        </w:tc>
        <w:tc>
          <w:tcPr>
            <w:tcW w:w="4182" w:type="pct"/>
            <w:tcMar/>
            <w:vAlign w:val="center"/>
          </w:tcPr>
          <w:p w:rsidRPr="00CD6B54" w:rsidR="00092C1F" w:rsidP="00AA6E5A" w:rsidRDefault="00092C1F" w14:paraId="06EB40B3" w14:textId="77777777">
            <w:pPr>
              <w:rPr>
                <w:rFonts w:ascii="Arial" w:hAnsi="Arial" w:cs="Arial"/>
              </w:rPr>
            </w:pPr>
          </w:p>
          <w:p w:rsidRPr="00731243" w:rsidR="002F5C9D" w:rsidP="00973715" w:rsidRDefault="00092C1F" w14:paraId="0A1DBBF1" w14:textId="05165F7D">
            <w:pPr>
              <w:spacing w:line="360" w:lineRule="auto"/>
              <w:ind w:left="702" w:hanging="702"/>
              <w:rPr>
                <w:rFonts w:ascii="Arial" w:hAnsi="Arial" w:cs="Arial"/>
              </w:rPr>
            </w:pPr>
            <w:r w:rsidRPr="33B69C1A">
              <w:rPr>
                <w:rFonts w:ascii="Arial" w:hAnsi="Arial" w:cs="Arial"/>
              </w:rPr>
              <w:t>Name:</w:t>
            </w:r>
            <w:r w:rsidRPr="33B69C1A" w:rsidR="00973715">
              <w:rPr>
                <w:rFonts w:ascii="Arial" w:hAnsi="Arial" w:cs="Arial"/>
              </w:rPr>
              <w:t xml:space="preserve"> </w:t>
            </w:r>
            <w:r w:rsidR="005525D4">
              <w:rPr>
                <w:rFonts w:ascii="Arial" w:hAnsi="Arial" w:cs="Arial"/>
              </w:rPr>
              <w:t>Flint Jackson</w:t>
            </w:r>
            <w:r w:rsidRPr="33B69C1A" w:rsidR="00C87600">
              <w:rPr>
                <w:rFonts w:ascii="Arial" w:hAnsi="Arial" w:cs="Arial"/>
              </w:rPr>
              <w:t xml:space="preserve">, </w:t>
            </w:r>
            <w:r w:rsidR="005525D4">
              <w:rPr>
                <w:rFonts w:ascii="Arial" w:hAnsi="Arial" w:cs="Arial"/>
              </w:rPr>
              <w:t>WS</w:t>
            </w:r>
            <w:r w:rsidRPr="33B69C1A" w:rsidR="00C87600">
              <w:rPr>
                <w:rFonts w:ascii="Arial" w:hAnsi="Arial" w:cs="Arial"/>
              </w:rPr>
              <w:t>DOT</w:t>
            </w:r>
          </w:p>
          <w:p w:rsidRPr="00CD6B54" w:rsidR="00F6366C" w:rsidP="33B69C1A" w:rsidRDefault="00092C1F" w14:paraId="7CE8CC30" w14:textId="5E215892">
            <w:pPr>
              <w:spacing w:line="360" w:lineRule="auto"/>
              <w:rPr>
                <w:rFonts w:ascii="Arial" w:hAnsi="Arial" w:cs="Arial"/>
              </w:rPr>
            </w:pPr>
            <w:r w:rsidRPr="33B69C1A">
              <w:rPr>
                <w:rFonts w:ascii="Arial" w:hAnsi="Arial" w:cs="Arial"/>
              </w:rPr>
              <w:t>Email:</w:t>
            </w:r>
            <w:r w:rsidRPr="33B69C1A" w:rsidR="00942634">
              <w:rPr>
                <w:rFonts w:ascii="Arial" w:hAnsi="Arial" w:cs="Arial"/>
              </w:rPr>
              <w:t xml:space="preserve"> </w:t>
            </w:r>
            <w:r w:rsidR="00AD4540">
              <w:rPr>
                <w:rFonts w:ascii="Arial" w:hAnsi="Arial" w:cs="Arial"/>
              </w:rPr>
              <w:t>JacksFl@wsdot.wa.gov</w:t>
            </w:r>
          </w:p>
          <w:p w:rsidRPr="00CD6B54" w:rsidR="00F6366C" w:rsidP="00A867F9" w:rsidRDefault="00F6366C" w14:paraId="31BFC6C5" w14:textId="3675904C">
            <w:pPr>
              <w:spacing w:line="360" w:lineRule="auto"/>
              <w:rPr>
                <w:rFonts w:ascii="Arial" w:hAnsi="Arial" w:cs="Arial"/>
              </w:rPr>
            </w:pPr>
            <w:r w:rsidRPr="33B69C1A">
              <w:rPr>
                <w:rFonts w:ascii="Arial" w:hAnsi="Arial" w:cs="Arial"/>
              </w:rPr>
              <w:t>Phone:</w:t>
            </w:r>
            <w:r w:rsidRPr="33B69C1A" w:rsidR="000E4877">
              <w:rPr>
                <w:rFonts w:ascii="Arial" w:hAnsi="Arial" w:cs="Arial"/>
              </w:rPr>
              <w:t xml:space="preserve"> </w:t>
            </w:r>
            <w:r w:rsidR="00AD4540">
              <w:rPr>
                <w:rFonts w:ascii="Arial" w:hAnsi="Arial" w:cs="Arial"/>
              </w:rPr>
              <w:t xml:space="preserve">(360) </w:t>
            </w:r>
            <w:r w:rsidR="006B2B79">
              <w:rPr>
                <w:rFonts w:ascii="Arial" w:hAnsi="Arial" w:cs="Arial"/>
              </w:rPr>
              <w:t>705-7392</w:t>
            </w:r>
          </w:p>
        </w:tc>
      </w:tr>
    </w:tbl>
    <w:p w:rsidR="00F84684" w:rsidRDefault="00F84684" w14:paraId="20EFE223" w14:textId="77777777">
      <w:pPr>
        <w:rPr>
          <w:rFonts w:ascii="Arial" w:hAnsi="Arial" w:cs="Arial"/>
        </w:rPr>
      </w:pPr>
    </w:p>
    <w:sectPr w:rsidR="00F84684" w:rsidSect="002F5C9D">
      <w:pgSz w:w="12240" w:h="15840" w:orient="portrait"/>
      <w:pgMar w:top="720" w:right="360" w:bottom="27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53C" w:rsidP="00C358A8" w:rsidRDefault="0098453C" w14:paraId="632A1E06" w14:textId="77777777">
      <w:pPr>
        <w:spacing w:after="0" w:line="240" w:lineRule="auto"/>
      </w:pPr>
      <w:r>
        <w:separator/>
      </w:r>
    </w:p>
  </w:endnote>
  <w:endnote w:type="continuationSeparator" w:id="0">
    <w:p w:rsidR="0098453C" w:rsidP="00C358A8" w:rsidRDefault="0098453C" w14:paraId="4FD7FE95" w14:textId="77777777">
      <w:pPr>
        <w:spacing w:after="0" w:line="240" w:lineRule="auto"/>
      </w:pPr>
      <w:r>
        <w:continuationSeparator/>
      </w:r>
    </w:p>
  </w:endnote>
  <w:endnote w:type="continuationNotice" w:id="1">
    <w:p w:rsidR="0098453C" w:rsidRDefault="0098453C" w14:paraId="5A1F93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53C" w:rsidP="00C358A8" w:rsidRDefault="0098453C" w14:paraId="4E9FA239" w14:textId="77777777">
      <w:pPr>
        <w:spacing w:after="0" w:line="240" w:lineRule="auto"/>
      </w:pPr>
      <w:r>
        <w:separator/>
      </w:r>
    </w:p>
  </w:footnote>
  <w:footnote w:type="continuationSeparator" w:id="0">
    <w:p w:rsidR="0098453C" w:rsidP="00C358A8" w:rsidRDefault="0098453C" w14:paraId="12E03056" w14:textId="77777777">
      <w:pPr>
        <w:spacing w:after="0" w:line="240" w:lineRule="auto"/>
      </w:pPr>
      <w:r>
        <w:continuationSeparator/>
      </w:r>
    </w:p>
  </w:footnote>
  <w:footnote w:type="continuationNotice" w:id="1">
    <w:p w:rsidR="0098453C" w:rsidRDefault="0098453C" w14:paraId="661C27C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C93"/>
    <w:multiLevelType w:val="hybridMultilevel"/>
    <w:tmpl w:val="820A2794"/>
    <w:lvl w:ilvl="0" w:tplc="BC2A14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D28"/>
    <w:multiLevelType w:val="hybridMultilevel"/>
    <w:tmpl w:val="AEB4B8F6"/>
    <w:lvl w:ilvl="0" w:tplc="51524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03ECA"/>
    <w:multiLevelType w:val="hybridMultilevel"/>
    <w:tmpl w:val="26444E96"/>
    <w:lvl w:ilvl="0" w:tplc="720E2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A7E7A"/>
    <w:multiLevelType w:val="hybridMultilevel"/>
    <w:tmpl w:val="2EEA1B6C"/>
    <w:lvl w:ilvl="0" w:tplc="CC6A9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F5EAF"/>
    <w:multiLevelType w:val="hybridMultilevel"/>
    <w:tmpl w:val="C548E9B8"/>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CDB303F"/>
    <w:multiLevelType w:val="hybridMultilevel"/>
    <w:tmpl w:val="66F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51988"/>
    <w:multiLevelType w:val="hybridMultilevel"/>
    <w:tmpl w:val="E72C24AA"/>
    <w:lvl w:ilvl="0" w:tplc="5C687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5317D"/>
    <w:multiLevelType w:val="hybridMultilevel"/>
    <w:tmpl w:val="9B2E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07930"/>
    <w:multiLevelType w:val="hybridMultilevel"/>
    <w:tmpl w:val="1180C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33C0940"/>
    <w:multiLevelType w:val="hybridMultilevel"/>
    <w:tmpl w:val="98C66E46"/>
    <w:lvl w:ilvl="0" w:tplc="F716B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24892"/>
    <w:multiLevelType w:val="hybridMultilevel"/>
    <w:tmpl w:val="8FDA1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9E2AD2"/>
    <w:multiLevelType w:val="hybridMultilevel"/>
    <w:tmpl w:val="A2308CDC"/>
    <w:lvl w:ilvl="0" w:tplc="64488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BB46C5"/>
    <w:multiLevelType w:val="hybridMultilevel"/>
    <w:tmpl w:val="764EE9EA"/>
    <w:lvl w:ilvl="0" w:tplc="CE042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6256B"/>
    <w:multiLevelType w:val="hybridMultilevel"/>
    <w:tmpl w:val="52D8C1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3498850">
    <w:abstractNumId w:val="13"/>
  </w:num>
  <w:num w:numId="2" w16cid:durableId="806121475">
    <w:abstractNumId w:val="5"/>
  </w:num>
  <w:num w:numId="3" w16cid:durableId="32465015">
    <w:abstractNumId w:val="10"/>
  </w:num>
  <w:num w:numId="4" w16cid:durableId="486284341">
    <w:abstractNumId w:val="1"/>
  </w:num>
  <w:num w:numId="5" w16cid:durableId="1799571572">
    <w:abstractNumId w:val="0"/>
  </w:num>
  <w:num w:numId="6" w16cid:durableId="2127769167">
    <w:abstractNumId w:val="4"/>
  </w:num>
  <w:num w:numId="7" w16cid:durableId="2141721649">
    <w:abstractNumId w:val="11"/>
  </w:num>
  <w:num w:numId="8" w16cid:durableId="61413820">
    <w:abstractNumId w:val="8"/>
  </w:num>
  <w:num w:numId="9" w16cid:durableId="1071775982">
    <w:abstractNumId w:val="7"/>
  </w:num>
  <w:num w:numId="10" w16cid:durableId="290942037">
    <w:abstractNumId w:val="3"/>
  </w:num>
  <w:num w:numId="11" w16cid:durableId="1505703397">
    <w:abstractNumId w:val="9"/>
  </w:num>
  <w:num w:numId="12" w16cid:durableId="793985849">
    <w:abstractNumId w:val="12"/>
  </w:num>
  <w:num w:numId="13" w16cid:durableId="801457203">
    <w:abstractNumId w:val="6"/>
  </w:num>
  <w:num w:numId="14" w16cid:durableId="147313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9D"/>
    <w:rsid w:val="000032ED"/>
    <w:rsid w:val="000038D8"/>
    <w:rsid w:val="00013008"/>
    <w:rsid w:val="00015DEC"/>
    <w:rsid w:val="00022A09"/>
    <w:rsid w:val="000262A2"/>
    <w:rsid w:val="0003163E"/>
    <w:rsid w:val="00066987"/>
    <w:rsid w:val="000673DE"/>
    <w:rsid w:val="00071FE0"/>
    <w:rsid w:val="00073791"/>
    <w:rsid w:val="00084BB5"/>
    <w:rsid w:val="00092C1F"/>
    <w:rsid w:val="0009581C"/>
    <w:rsid w:val="00095E59"/>
    <w:rsid w:val="000B524A"/>
    <w:rsid w:val="000B5527"/>
    <w:rsid w:val="000B606E"/>
    <w:rsid w:val="000D1446"/>
    <w:rsid w:val="000E4877"/>
    <w:rsid w:val="000F0E52"/>
    <w:rsid w:val="000F2368"/>
    <w:rsid w:val="000F3DC3"/>
    <w:rsid w:val="00103DE9"/>
    <w:rsid w:val="00115D58"/>
    <w:rsid w:val="00126F21"/>
    <w:rsid w:val="001352D1"/>
    <w:rsid w:val="00142AF5"/>
    <w:rsid w:val="0014641F"/>
    <w:rsid w:val="0014661B"/>
    <w:rsid w:val="00153D72"/>
    <w:rsid w:val="00157B1A"/>
    <w:rsid w:val="001602B8"/>
    <w:rsid w:val="00162207"/>
    <w:rsid w:val="00166998"/>
    <w:rsid w:val="00170EBC"/>
    <w:rsid w:val="00171FE1"/>
    <w:rsid w:val="00177C76"/>
    <w:rsid w:val="001A0D48"/>
    <w:rsid w:val="001A22C4"/>
    <w:rsid w:val="001A5FF0"/>
    <w:rsid w:val="001B0BF7"/>
    <w:rsid w:val="001C6EB3"/>
    <w:rsid w:val="001D28A6"/>
    <w:rsid w:val="001D7925"/>
    <w:rsid w:val="001E5723"/>
    <w:rsid w:val="00204562"/>
    <w:rsid w:val="00204FE6"/>
    <w:rsid w:val="002260F7"/>
    <w:rsid w:val="00232A2B"/>
    <w:rsid w:val="00236113"/>
    <w:rsid w:val="002410B9"/>
    <w:rsid w:val="00244BEE"/>
    <w:rsid w:val="002477D5"/>
    <w:rsid w:val="002550B1"/>
    <w:rsid w:val="002615D5"/>
    <w:rsid w:val="0027178F"/>
    <w:rsid w:val="002812A9"/>
    <w:rsid w:val="00283C65"/>
    <w:rsid w:val="0028588C"/>
    <w:rsid w:val="002921CF"/>
    <w:rsid w:val="002A7DF9"/>
    <w:rsid w:val="002B649B"/>
    <w:rsid w:val="002E2E5B"/>
    <w:rsid w:val="002E46EF"/>
    <w:rsid w:val="002E471A"/>
    <w:rsid w:val="002E6314"/>
    <w:rsid w:val="002F5C9D"/>
    <w:rsid w:val="00304850"/>
    <w:rsid w:val="00304B29"/>
    <w:rsid w:val="0031127E"/>
    <w:rsid w:val="003115F3"/>
    <w:rsid w:val="00313074"/>
    <w:rsid w:val="0031744D"/>
    <w:rsid w:val="00317E85"/>
    <w:rsid w:val="003236B5"/>
    <w:rsid w:val="0033267C"/>
    <w:rsid w:val="00335152"/>
    <w:rsid w:val="00347A2A"/>
    <w:rsid w:val="003557C4"/>
    <w:rsid w:val="00361AC8"/>
    <w:rsid w:val="0037134E"/>
    <w:rsid w:val="003841A0"/>
    <w:rsid w:val="003859A9"/>
    <w:rsid w:val="003948E7"/>
    <w:rsid w:val="003967B1"/>
    <w:rsid w:val="003A0D57"/>
    <w:rsid w:val="003A4A6E"/>
    <w:rsid w:val="003C3FE9"/>
    <w:rsid w:val="003C55D8"/>
    <w:rsid w:val="003C6383"/>
    <w:rsid w:val="003C711E"/>
    <w:rsid w:val="003D1697"/>
    <w:rsid w:val="003D5602"/>
    <w:rsid w:val="003E0C18"/>
    <w:rsid w:val="003E6185"/>
    <w:rsid w:val="003F7EFE"/>
    <w:rsid w:val="0040030C"/>
    <w:rsid w:val="004013D6"/>
    <w:rsid w:val="004013F2"/>
    <w:rsid w:val="00402690"/>
    <w:rsid w:val="00403C11"/>
    <w:rsid w:val="00405CAB"/>
    <w:rsid w:val="00415C2B"/>
    <w:rsid w:val="00416B2A"/>
    <w:rsid w:val="004228AC"/>
    <w:rsid w:val="004249F1"/>
    <w:rsid w:val="0043770F"/>
    <w:rsid w:val="004515A3"/>
    <w:rsid w:val="00454AB2"/>
    <w:rsid w:val="004612F5"/>
    <w:rsid w:val="004628E6"/>
    <w:rsid w:val="00464399"/>
    <w:rsid w:val="004645CE"/>
    <w:rsid w:val="00471C69"/>
    <w:rsid w:val="00472AD9"/>
    <w:rsid w:val="00472DB8"/>
    <w:rsid w:val="00480001"/>
    <w:rsid w:val="0048206F"/>
    <w:rsid w:val="004912E8"/>
    <w:rsid w:val="004A4BF2"/>
    <w:rsid w:val="004A5C0C"/>
    <w:rsid w:val="004B0D57"/>
    <w:rsid w:val="004B0DFB"/>
    <w:rsid w:val="004B0FDC"/>
    <w:rsid w:val="004B1EE7"/>
    <w:rsid w:val="004B4000"/>
    <w:rsid w:val="004C3AAD"/>
    <w:rsid w:val="004C4F96"/>
    <w:rsid w:val="004C7216"/>
    <w:rsid w:val="004C768D"/>
    <w:rsid w:val="004D5477"/>
    <w:rsid w:val="004E0E4D"/>
    <w:rsid w:val="004F3FEB"/>
    <w:rsid w:val="004F68F0"/>
    <w:rsid w:val="00502616"/>
    <w:rsid w:val="00503A3B"/>
    <w:rsid w:val="00504ABD"/>
    <w:rsid w:val="005116C1"/>
    <w:rsid w:val="00513DD9"/>
    <w:rsid w:val="0052237F"/>
    <w:rsid w:val="00525791"/>
    <w:rsid w:val="005303DF"/>
    <w:rsid w:val="005400D1"/>
    <w:rsid w:val="005438B0"/>
    <w:rsid w:val="005525D4"/>
    <w:rsid w:val="005551AD"/>
    <w:rsid w:val="00561FB2"/>
    <w:rsid w:val="005632BE"/>
    <w:rsid w:val="0057744D"/>
    <w:rsid w:val="00585ADC"/>
    <w:rsid w:val="005933B1"/>
    <w:rsid w:val="005A42D9"/>
    <w:rsid w:val="005A7868"/>
    <w:rsid w:val="005B35B3"/>
    <w:rsid w:val="005C4B69"/>
    <w:rsid w:val="005C7E30"/>
    <w:rsid w:val="005D3BAC"/>
    <w:rsid w:val="005E5506"/>
    <w:rsid w:val="005E702E"/>
    <w:rsid w:val="005E75AF"/>
    <w:rsid w:val="005E7888"/>
    <w:rsid w:val="005F004C"/>
    <w:rsid w:val="005F131C"/>
    <w:rsid w:val="005F153C"/>
    <w:rsid w:val="005F169E"/>
    <w:rsid w:val="005F17D0"/>
    <w:rsid w:val="005F764F"/>
    <w:rsid w:val="006004A5"/>
    <w:rsid w:val="00600FD3"/>
    <w:rsid w:val="00602C51"/>
    <w:rsid w:val="0060671E"/>
    <w:rsid w:val="00612719"/>
    <w:rsid w:val="00620F23"/>
    <w:rsid w:val="00632422"/>
    <w:rsid w:val="00651D2D"/>
    <w:rsid w:val="006538C7"/>
    <w:rsid w:val="00654B70"/>
    <w:rsid w:val="00656450"/>
    <w:rsid w:val="00662C8C"/>
    <w:rsid w:val="00666DE7"/>
    <w:rsid w:val="00681C2C"/>
    <w:rsid w:val="00683A9A"/>
    <w:rsid w:val="00696078"/>
    <w:rsid w:val="006A1961"/>
    <w:rsid w:val="006A4B01"/>
    <w:rsid w:val="006B124A"/>
    <w:rsid w:val="006B1D26"/>
    <w:rsid w:val="006B2B79"/>
    <w:rsid w:val="006C1353"/>
    <w:rsid w:val="006D7F92"/>
    <w:rsid w:val="006E6952"/>
    <w:rsid w:val="006F15F6"/>
    <w:rsid w:val="006F55EF"/>
    <w:rsid w:val="006F5AC3"/>
    <w:rsid w:val="006F5B30"/>
    <w:rsid w:val="00702A8C"/>
    <w:rsid w:val="007042A6"/>
    <w:rsid w:val="00711031"/>
    <w:rsid w:val="00720A54"/>
    <w:rsid w:val="00726911"/>
    <w:rsid w:val="00730CAC"/>
    <w:rsid w:val="00731243"/>
    <w:rsid w:val="007328C6"/>
    <w:rsid w:val="00736BB1"/>
    <w:rsid w:val="00743F2D"/>
    <w:rsid w:val="007525F6"/>
    <w:rsid w:val="007574C2"/>
    <w:rsid w:val="007671E6"/>
    <w:rsid w:val="00772199"/>
    <w:rsid w:val="00780329"/>
    <w:rsid w:val="007838E4"/>
    <w:rsid w:val="007A45FD"/>
    <w:rsid w:val="007A5952"/>
    <w:rsid w:val="007B5163"/>
    <w:rsid w:val="007C3075"/>
    <w:rsid w:val="007C6290"/>
    <w:rsid w:val="007D6526"/>
    <w:rsid w:val="007E23B0"/>
    <w:rsid w:val="007E2FC4"/>
    <w:rsid w:val="007E57E9"/>
    <w:rsid w:val="00801E69"/>
    <w:rsid w:val="0080385F"/>
    <w:rsid w:val="00807FFB"/>
    <w:rsid w:val="00810E43"/>
    <w:rsid w:val="00815E1E"/>
    <w:rsid w:val="008201D9"/>
    <w:rsid w:val="00821CF7"/>
    <w:rsid w:val="00844532"/>
    <w:rsid w:val="0084653E"/>
    <w:rsid w:val="0085726A"/>
    <w:rsid w:val="00862E72"/>
    <w:rsid w:val="008636AE"/>
    <w:rsid w:val="00863843"/>
    <w:rsid w:val="0086731A"/>
    <w:rsid w:val="0087360B"/>
    <w:rsid w:val="00880AB5"/>
    <w:rsid w:val="008827C3"/>
    <w:rsid w:val="008940AA"/>
    <w:rsid w:val="008A0DA3"/>
    <w:rsid w:val="008A345D"/>
    <w:rsid w:val="008A5A46"/>
    <w:rsid w:val="008B0CFD"/>
    <w:rsid w:val="008B1125"/>
    <w:rsid w:val="008B1710"/>
    <w:rsid w:val="008B52DE"/>
    <w:rsid w:val="008C230B"/>
    <w:rsid w:val="008C77FB"/>
    <w:rsid w:val="008D6C6B"/>
    <w:rsid w:val="008E138A"/>
    <w:rsid w:val="008E25E7"/>
    <w:rsid w:val="008F3735"/>
    <w:rsid w:val="00904BD8"/>
    <w:rsid w:val="009203D1"/>
    <w:rsid w:val="00925F2A"/>
    <w:rsid w:val="00942634"/>
    <w:rsid w:val="00947362"/>
    <w:rsid w:val="00951C69"/>
    <w:rsid w:val="00970B14"/>
    <w:rsid w:val="00973715"/>
    <w:rsid w:val="00984378"/>
    <w:rsid w:val="0098453C"/>
    <w:rsid w:val="009970E3"/>
    <w:rsid w:val="009B0F8D"/>
    <w:rsid w:val="009B5604"/>
    <w:rsid w:val="009B7CE8"/>
    <w:rsid w:val="009C33E3"/>
    <w:rsid w:val="009D4104"/>
    <w:rsid w:val="009D72D3"/>
    <w:rsid w:val="009F38F3"/>
    <w:rsid w:val="009F444D"/>
    <w:rsid w:val="00A0252B"/>
    <w:rsid w:val="00A07006"/>
    <w:rsid w:val="00A07016"/>
    <w:rsid w:val="00A07A35"/>
    <w:rsid w:val="00A11150"/>
    <w:rsid w:val="00A143D2"/>
    <w:rsid w:val="00A239B8"/>
    <w:rsid w:val="00A376B1"/>
    <w:rsid w:val="00A412F8"/>
    <w:rsid w:val="00A41DF8"/>
    <w:rsid w:val="00A543D4"/>
    <w:rsid w:val="00A67AD8"/>
    <w:rsid w:val="00A722E3"/>
    <w:rsid w:val="00A72413"/>
    <w:rsid w:val="00A76889"/>
    <w:rsid w:val="00A84746"/>
    <w:rsid w:val="00A867F9"/>
    <w:rsid w:val="00A9444F"/>
    <w:rsid w:val="00A97A47"/>
    <w:rsid w:val="00AA6E5A"/>
    <w:rsid w:val="00AA72F1"/>
    <w:rsid w:val="00AB45D2"/>
    <w:rsid w:val="00AB579D"/>
    <w:rsid w:val="00AC177B"/>
    <w:rsid w:val="00AC5047"/>
    <w:rsid w:val="00AD02C7"/>
    <w:rsid w:val="00AD4540"/>
    <w:rsid w:val="00AD515B"/>
    <w:rsid w:val="00AD6072"/>
    <w:rsid w:val="00AE0AC1"/>
    <w:rsid w:val="00AE0C5C"/>
    <w:rsid w:val="00AF017F"/>
    <w:rsid w:val="00AF590A"/>
    <w:rsid w:val="00AF61AF"/>
    <w:rsid w:val="00B101FB"/>
    <w:rsid w:val="00B13840"/>
    <w:rsid w:val="00B13C43"/>
    <w:rsid w:val="00B212DC"/>
    <w:rsid w:val="00B431DF"/>
    <w:rsid w:val="00B56AA3"/>
    <w:rsid w:val="00B6513C"/>
    <w:rsid w:val="00B77113"/>
    <w:rsid w:val="00B77CC8"/>
    <w:rsid w:val="00B804C3"/>
    <w:rsid w:val="00B8339E"/>
    <w:rsid w:val="00B84EF7"/>
    <w:rsid w:val="00B8674D"/>
    <w:rsid w:val="00B87EFD"/>
    <w:rsid w:val="00B90DD6"/>
    <w:rsid w:val="00B96DF8"/>
    <w:rsid w:val="00B97812"/>
    <w:rsid w:val="00BA11C4"/>
    <w:rsid w:val="00BA1426"/>
    <w:rsid w:val="00BA6AB8"/>
    <w:rsid w:val="00BB6550"/>
    <w:rsid w:val="00BC6DBA"/>
    <w:rsid w:val="00BD18C8"/>
    <w:rsid w:val="00BD33A5"/>
    <w:rsid w:val="00BD3BC5"/>
    <w:rsid w:val="00BD54B8"/>
    <w:rsid w:val="00BD54DF"/>
    <w:rsid w:val="00BE38E6"/>
    <w:rsid w:val="00BE742C"/>
    <w:rsid w:val="00BF2F36"/>
    <w:rsid w:val="00BF76F2"/>
    <w:rsid w:val="00C0099B"/>
    <w:rsid w:val="00C05029"/>
    <w:rsid w:val="00C0717B"/>
    <w:rsid w:val="00C358A8"/>
    <w:rsid w:val="00C36366"/>
    <w:rsid w:val="00C37478"/>
    <w:rsid w:val="00C73D62"/>
    <w:rsid w:val="00C76B9A"/>
    <w:rsid w:val="00C80883"/>
    <w:rsid w:val="00C87600"/>
    <w:rsid w:val="00C939EB"/>
    <w:rsid w:val="00CA59DD"/>
    <w:rsid w:val="00CB7085"/>
    <w:rsid w:val="00CC0C61"/>
    <w:rsid w:val="00CD3986"/>
    <w:rsid w:val="00CD6B54"/>
    <w:rsid w:val="00CD7A97"/>
    <w:rsid w:val="00CE1D78"/>
    <w:rsid w:val="00CE5407"/>
    <w:rsid w:val="00D050D0"/>
    <w:rsid w:val="00D33D2C"/>
    <w:rsid w:val="00D36CD7"/>
    <w:rsid w:val="00D5679B"/>
    <w:rsid w:val="00D6369F"/>
    <w:rsid w:val="00D6387E"/>
    <w:rsid w:val="00D7459C"/>
    <w:rsid w:val="00D772F5"/>
    <w:rsid w:val="00D93426"/>
    <w:rsid w:val="00D96786"/>
    <w:rsid w:val="00D97A32"/>
    <w:rsid w:val="00DA6F73"/>
    <w:rsid w:val="00DA7EE3"/>
    <w:rsid w:val="00DB2836"/>
    <w:rsid w:val="00DB3C9B"/>
    <w:rsid w:val="00DB41C4"/>
    <w:rsid w:val="00DB55D9"/>
    <w:rsid w:val="00DC021E"/>
    <w:rsid w:val="00DC47DE"/>
    <w:rsid w:val="00DE3246"/>
    <w:rsid w:val="00DE4316"/>
    <w:rsid w:val="00DE7E96"/>
    <w:rsid w:val="00DF456A"/>
    <w:rsid w:val="00DF71B6"/>
    <w:rsid w:val="00E012D8"/>
    <w:rsid w:val="00E014E5"/>
    <w:rsid w:val="00E028DB"/>
    <w:rsid w:val="00E0606A"/>
    <w:rsid w:val="00E124A5"/>
    <w:rsid w:val="00E13358"/>
    <w:rsid w:val="00E162AA"/>
    <w:rsid w:val="00E23950"/>
    <w:rsid w:val="00E23A78"/>
    <w:rsid w:val="00E34648"/>
    <w:rsid w:val="00E34756"/>
    <w:rsid w:val="00E41676"/>
    <w:rsid w:val="00E44E0B"/>
    <w:rsid w:val="00E44F5E"/>
    <w:rsid w:val="00E52F91"/>
    <w:rsid w:val="00E549C7"/>
    <w:rsid w:val="00E57320"/>
    <w:rsid w:val="00E57D60"/>
    <w:rsid w:val="00E64F9A"/>
    <w:rsid w:val="00E71430"/>
    <w:rsid w:val="00E805C1"/>
    <w:rsid w:val="00E8129B"/>
    <w:rsid w:val="00E91E6E"/>
    <w:rsid w:val="00EB1C41"/>
    <w:rsid w:val="00EB1EBA"/>
    <w:rsid w:val="00EB3F6A"/>
    <w:rsid w:val="00EB4E55"/>
    <w:rsid w:val="00ED47BC"/>
    <w:rsid w:val="00EE2199"/>
    <w:rsid w:val="00EE3D18"/>
    <w:rsid w:val="00F06F8E"/>
    <w:rsid w:val="00F13E43"/>
    <w:rsid w:val="00F145A7"/>
    <w:rsid w:val="00F26497"/>
    <w:rsid w:val="00F26D4F"/>
    <w:rsid w:val="00F273D0"/>
    <w:rsid w:val="00F36A05"/>
    <w:rsid w:val="00F45AB8"/>
    <w:rsid w:val="00F557DD"/>
    <w:rsid w:val="00F60E30"/>
    <w:rsid w:val="00F6366C"/>
    <w:rsid w:val="00F63CAB"/>
    <w:rsid w:val="00F65700"/>
    <w:rsid w:val="00F65FA5"/>
    <w:rsid w:val="00F726FD"/>
    <w:rsid w:val="00F744D5"/>
    <w:rsid w:val="00F764BB"/>
    <w:rsid w:val="00F768AF"/>
    <w:rsid w:val="00F84684"/>
    <w:rsid w:val="00F85D47"/>
    <w:rsid w:val="00F9359D"/>
    <w:rsid w:val="00FA1704"/>
    <w:rsid w:val="00FA3726"/>
    <w:rsid w:val="00FB1B5A"/>
    <w:rsid w:val="00FC0393"/>
    <w:rsid w:val="00FC203F"/>
    <w:rsid w:val="00FE45B1"/>
    <w:rsid w:val="00FF0335"/>
    <w:rsid w:val="00FF22E5"/>
    <w:rsid w:val="00FF5F39"/>
    <w:rsid w:val="2A9E9EE5"/>
    <w:rsid w:val="2EE32AF7"/>
    <w:rsid w:val="307EFB58"/>
    <w:rsid w:val="321ACBB9"/>
    <w:rsid w:val="33B69C1A"/>
    <w:rsid w:val="3BB0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DFEE"/>
  <w15:chartTrackingRefBased/>
  <w15:docId w15:val="{EDAB2CD1-9EE2-4C35-9E2A-875AC282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F5C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358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58A8"/>
  </w:style>
  <w:style w:type="paragraph" w:styleId="Footer">
    <w:name w:val="footer"/>
    <w:basedOn w:val="Normal"/>
    <w:link w:val="FooterChar"/>
    <w:uiPriority w:val="99"/>
    <w:unhideWhenUsed/>
    <w:rsid w:val="00C358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58A8"/>
  </w:style>
  <w:style w:type="paragraph" w:styleId="ListParagraph">
    <w:name w:val="List Paragraph"/>
    <w:basedOn w:val="Normal"/>
    <w:uiPriority w:val="34"/>
    <w:qFormat/>
    <w:rsid w:val="00236113"/>
    <w:pPr>
      <w:ind w:left="720"/>
      <w:contextualSpacing/>
    </w:pPr>
  </w:style>
  <w:style w:type="character" w:styleId="Hyperlink">
    <w:name w:val="Hyperlink"/>
    <w:basedOn w:val="DefaultParagraphFont"/>
    <w:uiPriority w:val="99"/>
    <w:unhideWhenUsed/>
    <w:rsid w:val="00AF61AF"/>
    <w:rPr>
      <w:color w:val="0563C1"/>
      <w:u w:val="single"/>
    </w:rPr>
  </w:style>
  <w:style w:type="character" w:styleId="CommentReference">
    <w:name w:val="annotation reference"/>
    <w:basedOn w:val="DefaultParagraphFont"/>
    <w:uiPriority w:val="99"/>
    <w:semiHidden/>
    <w:unhideWhenUsed/>
    <w:rsid w:val="00681C2C"/>
    <w:rPr>
      <w:sz w:val="16"/>
      <w:szCs w:val="16"/>
    </w:rPr>
  </w:style>
  <w:style w:type="paragraph" w:styleId="CommentText">
    <w:name w:val="annotation text"/>
    <w:basedOn w:val="Normal"/>
    <w:link w:val="CommentTextChar"/>
    <w:uiPriority w:val="99"/>
    <w:semiHidden/>
    <w:unhideWhenUsed/>
    <w:rsid w:val="00681C2C"/>
    <w:pPr>
      <w:spacing w:line="240" w:lineRule="auto"/>
    </w:pPr>
    <w:rPr>
      <w:sz w:val="20"/>
      <w:szCs w:val="20"/>
    </w:rPr>
  </w:style>
  <w:style w:type="character" w:styleId="CommentTextChar" w:customStyle="1">
    <w:name w:val="Comment Text Char"/>
    <w:basedOn w:val="DefaultParagraphFont"/>
    <w:link w:val="CommentText"/>
    <w:uiPriority w:val="99"/>
    <w:semiHidden/>
    <w:rsid w:val="00681C2C"/>
    <w:rPr>
      <w:sz w:val="20"/>
      <w:szCs w:val="20"/>
    </w:rPr>
  </w:style>
  <w:style w:type="paragraph" w:styleId="CommentSubject">
    <w:name w:val="annotation subject"/>
    <w:basedOn w:val="CommentText"/>
    <w:next w:val="CommentText"/>
    <w:link w:val="CommentSubjectChar"/>
    <w:uiPriority w:val="99"/>
    <w:semiHidden/>
    <w:unhideWhenUsed/>
    <w:rsid w:val="00681C2C"/>
    <w:rPr>
      <w:b/>
      <w:bCs/>
    </w:rPr>
  </w:style>
  <w:style w:type="character" w:styleId="CommentSubjectChar" w:customStyle="1">
    <w:name w:val="Comment Subject Char"/>
    <w:basedOn w:val="CommentTextChar"/>
    <w:link w:val="CommentSubject"/>
    <w:uiPriority w:val="99"/>
    <w:semiHidden/>
    <w:rsid w:val="00681C2C"/>
    <w:rPr>
      <w:b/>
      <w:bCs/>
      <w:sz w:val="20"/>
      <w:szCs w:val="20"/>
    </w:rPr>
  </w:style>
  <w:style w:type="paragraph" w:styleId="BalloonText">
    <w:name w:val="Balloon Text"/>
    <w:basedOn w:val="Normal"/>
    <w:link w:val="BalloonTextChar"/>
    <w:uiPriority w:val="99"/>
    <w:semiHidden/>
    <w:unhideWhenUsed/>
    <w:rsid w:val="00681C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1C2C"/>
    <w:rPr>
      <w:rFonts w:ascii="Segoe UI" w:hAnsi="Segoe UI" w:cs="Segoe UI"/>
      <w:sz w:val="18"/>
      <w:szCs w:val="18"/>
    </w:rPr>
  </w:style>
  <w:style w:type="character" w:styleId="UnresolvedMention">
    <w:name w:val="Unresolved Mention"/>
    <w:basedOn w:val="DefaultParagraphFont"/>
    <w:uiPriority w:val="99"/>
    <w:semiHidden/>
    <w:unhideWhenUsed/>
    <w:rsid w:val="004B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8">
      <w:bodyDiv w:val="1"/>
      <w:marLeft w:val="0"/>
      <w:marRight w:val="0"/>
      <w:marTop w:val="0"/>
      <w:marBottom w:val="0"/>
      <w:divBdr>
        <w:top w:val="none" w:sz="0" w:space="0" w:color="auto"/>
        <w:left w:val="none" w:sz="0" w:space="0" w:color="auto"/>
        <w:bottom w:val="none" w:sz="0" w:space="0" w:color="auto"/>
        <w:right w:val="none" w:sz="0" w:space="0" w:color="auto"/>
      </w:divBdr>
    </w:div>
    <w:div w:id="170141393">
      <w:bodyDiv w:val="1"/>
      <w:marLeft w:val="0"/>
      <w:marRight w:val="0"/>
      <w:marTop w:val="0"/>
      <w:marBottom w:val="0"/>
      <w:divBdr>
        <w:top w:val="none" w:sz="0" w:space="0" w:color="auto"/>
        <w:left w:val="none" w:sz="0" w:space="0" w:color="auto"/>
        <w:bottom w:val="none" w:sz="0" w:space="0" w:color="auto"/>
        <w:right w:val="none" w:sz="0" w:space="0" w:color="auto"/>
      </w:divBdr>
    </w:div>
    <w:div w:id="6188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9C7F044B0C2D4E84BB48C5724F171D" ma:contentTypeVersion="6" ma:contentTypeDescription="Create a new document." ma:contentTypeScope="" ma:versionID="b069983a2accb37a16c2f9e8123ce907">
  <xsd:schema xmlns:xsd="http://www.w3.org/2001/XMLSchema" xmlns:xs="http://www.w3.org/2001/XMLSchema" xmlns:p="http://schemas.microsoft.com/office/2006/metadata/properties" xmlns:ns2="28c3948a-d4c9-4440-ae21-2e310058d576" xmlns:ns3="32b79f66-886f-4856-a20c-94d9de16df12" targetNamespace="http://schemas.microsoft.com/office/2006/metadata/properties" ma:root="true" ma:fieldsID="1349342ad5299f0557b59d8202b51c40" ns2:_="" ns3:_="">
    <xsd:import namespace="28c3948a-d4c9-4440-ae21-2e310058d576"/>
    <xsd:import namespace="32b79f66-886f-4856-a20c-94d9de16d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3948a-d4c9-4440-ae21-2e310058d5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79f66-886f-4856-a20c-94d9de16d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A6B4D-9FB8-4145-BCB0-18FEE4EB370C}">
  <ds:schemaRefs>
    <ds:schemaRef ds:uri="http://schemas.openxmlformats.org/officeDocument/2006/bibliography"/>
  </ds:schemaRefs>
</ds:datastoreItem>
</file>

<file path=customXml/itemProps2.xml><?xml version="1.0" encoding="utf-8"?>
<ds:datastoreItem xmlns:ds="http://schemas.openxmlformats.org/officeDocument/2006/customXml" ds:itemID="{6971FDBB-3685-448C-8A74-A2599EAEE4E0}"/>
</file>

<file path=customXml/itemProps3.xml><?xml version="1.0" encoding="utf-8"?>
<ds:datastoreItem xmlns:ds="http://schemas.openxmlformats.org/officeDocument/2006/customXml" ds:itemID="{2EE481A2-73D0-4274-89C8-0F940D818E1A}"/>
</file>

<file path=customXml/itemProps4.xml><?xml version="1.0" encoding="utf-8"?>
<ds:datastoreItem xmlns:ds="http://schemas.openxmlformats.org/officeDocument/2006/customXml" ds:itemID="{FA9CCA55-31BA-4D27-B266-76387160E5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Josilyn Ochoa</dc:creator>
  <keywords/>
  <dc:description/>
  <lastModifiedBy>Sheil, Ariel</lastModifiedBy>
  <revision>7</revision>
  <lastPrinted>2021-08-30T21:34:00.0000000Z</lastPrinted>
  <dcterms:created xsi:type="dcterms:W3CDTF">2022-06-17T16:34:00.0000000Z</dcterms:created>
  <dcterms:modified xsi:type="dcterms:W3CDTF">2022-06-23T16:01:29.9216493Z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2021-06-18T13:45:43Z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0110999a-f381-4077-a624-4dbfcc9e22f6</vt:lpwstr>
  </property>
  <property fmtid="{D5CDD505-2E9C-101B-9397-08002B2CF9AE}" pid="8" name="MSIP_Label_2f46dfe0-534f-4c95-815c-5b1af86b9823_ContentBits">
    <vt:lpwstr>0</vt:lpwstr>
  </property>
  <property fmtid="{D5CDD505-2E9C-101B-9397-08002B2CF9AE}" pid="9" name="ContentTypeId">
    <vt:lpwstr>0x010100C49C7F044B0C2D4E84BB48C5724F171D</vt:lpwstr>
  </property>
</Properties>
</file>